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1B3A6B"/>
          <w:sz w:val="72"/>
          <w:szCs w:val="72"/>
        </w:rPr>
        <w:t xml:space="preserve">✋</w:t>
      </w:r>
    </w:p>
    <w:p>
      <w:pPr>
        <w:spacing w:after="120" w:before="0"/>
      </w:pPr>
    </w:p>
    <w:p>
      <w:pPr>
        <w:jc w:val="center"/>
      </w:pPr>
      <w:r>
        <w:rPr>
          <w:rFonts w:ascii="Arial" w:cs="Arial" w:eastAsia="Arial" w:hAnsi="Arial"/>
          <w:b/>
          <w:bCs/>
          <w:caps/>
          <w:color w:val="1B3A6B"/>
          <w:sz w:val="36"/>
          <w:szCs w:val="36"/>
        </w:rPr>
        <w:t xml:space="preserve">GOVERNANCE RULES FOR INHABITED</w:t>
      </w:r>
    </w:p>
    <w:p>
      <w:pPr>
        <w:jc w:val="center"/>
      </w:pPr>
      <w:r>
        <w:rPr>
          <w:rFonts w:ascii="Arial" w:cs="Arial" w:eastAsia="Arial" w:hAnsi="Arial"/>
          <w:b/>
          <w:bCs/>
          <w:caps/>
          <w:color w:val="1B3A6B"/>
          <w:sz w:val="36"/>
          <w:szCs w:val="36"/>
        </w:rPr>
        <w:t xml:space="preserve">AND POPULATED TERRITORIES</w:t>
      </w:r>
    </w:p>
    <w:p>
      <w:pPr>
        <w:spacing w:after="60" w:before="0"/>
      </w:pPr>
    </w:p>
    <w:p>
      <w:pPr>
        <w:jc w:val="center"/>
      </w:pPr>
      <w:r>
        <w:rPr>
          <w:rFonts w:ascii="Arial" w:cs="Arial" w:eastAsia="Arial" w:hAnsi="Arial"/>
          <w:b/>
          <w:bCs/>
          <w:color w:val="C5922A"/>
          <w:sz w:val="28"/>
          <w:szCs w:val="28"/>
        </w:rPr>
        <w:t xml:space="preserve">( GRIP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under the auspices of the United Mirians</w:t>
      </w:r>
    </w:p>
    <w:p>
      <w:pPr>
        <w:jc w:val="center"/>
      </w:pPr>
      <w:r>
        <w:rPr>
          <w:rFonts w:ascii="Garamond" w:cs="Garamond" w:eastAsia="Garamond" w:hAnsi="Garamond"/>
          <w:i/>
          <w:iCs/>
          <w:color w:val="666666"/>
          <w:sz w:val="22"/>
          <w:szCs w:val="22"/>
        </w:rPr>
        <w:t xml:space="preserve">Deposited with the Secretariat of the United Mirians</w:t>
      </w:r>
    </w:p>
    <w:p>
      <w:pPr>
        <w:spacing w:after="80" w:before="0"/>
      </w:pPr>
    </w:p>
    <w:p>
      <w:pPr>
        <w:pBdr>
          <w:bottom w:val="single" w:color="C5922A" w:sz="6" w:space="1"/>
        </w:pBdr>
        <w:spacing w:after="0" w:before="0"/>
      </w:pP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HIGH CONTRACTING PARTIES,</w:t>
      </w:r>
    </w:p>
    <w:p>
      <w:pPr>
        <w:spacing w:after="40" w:before="0"/>
      </w:pPr>
    </w:p>
    <w:p>
      <w:pPr>
        <w:spacing w:after="80" w:before="80" w:line="300"/>
        <w:ind w:left="360"/>
        <w:jc w:val="both"/>
      </w:pPr>
      <w:r>
        <w:rPr>
          <w:rFonts w:ascii="Garamond" w:cs="Garamond" w:eastAsia="Garamond" w:hAnsi="Garamond"/>
          <w:i/>
          <w:iCs/>
          <w:color w:val="333333"/>
          <w:sz w:val="22"/>
          <w:szCs w:val="22"/>
        </w:rPr>
        <w:t xml:space="preserve">RECOGNIZING that the occupation of territory by armed forces gives rise to specific legal obligations toward the civilian population of the occupied territory,</w:t>
      </w:r>
    </w:p>
    <w:p>
      <w:pPr>
        <w:spacing w:after="80" w:before="80" w:line="300"/>
        <w:ind w:left="360"/>
        <w:jc w:val="both"/>
      </w:pPr>
      <w:r>
        <w:rPr>
          <w:rFonts w:ascii="Garamond" w:cs="Garamond" w:eastAsia="Garamond" w:hAnsi="Garamond"/>
          <w:i/>
          <w:iCs/>
          <w:color w:val="333333"/>
          <w:sz w:val="22"/>
          <w:szCs w:val="22"/>
        </w:rPr>
        <w:t xml:space="preserve">AFFIRMING that occupation does not transfer sovereignty and that the occupying power exercises only a temporary and limited authority over occupied territory,</w:t>
      </w:r>
    </w:p>
    <w:p>
      <w:pPr>
        <w:spacing w:after="80" w:before="80" w:line="300"/>
        <w:ind w:left="360"/>
        <w:jc w:val="both"/>
      </w:pPr>
      <w:r>
        <w:rPr>
          <w:rFonts w:ascii="Garamond" w:cs="Garamond" w:eastAsia="Garamond" w:hAnsi="Garamond"/>
          <w:i/>
          <w:iCs/>
          <w:color w:val="333333"/>
          <w:sz w:val="22"/>
          <w:szCs w:val="22"/>
        </w:rPr>
        <w:t xml:space="preserve">BUILDING upon the obligations established in the Mir Standards on Warfare, Operations, and Rights of the Detained (SWORD) with respect to occupied territory,</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80" w:before="400"/>
        <w:jc w:val="center"/>
      </w:pPr>
      <w:r>
        <w:rPr>
          <w:rFonts w:ascii="Arial" w:cs="Arial" w:eastAsia="Arial" w:hAnsi="Arial"/>
          <w:b/>
          <w:bCs/>
          <w:caps/>
          <w:color w:val="1B3A6B"/>
          <w:sz w:val="26"/>
          <w:szCs w:val="26"/>
        </w:rPr>
        <w:t xml:space="preserve">PART I — DEFINITION AND SCOPE</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Definition of Occupation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Territory is considered occupied when it is actually placed under the authority of the hostile army. The occupation extends only to the territory where such authority has been established and can be exercised.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present Rules apply as soon as territory comes under the effective control of an occupying power, regardless of whether any formal declaration of occupation has been made.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present Rules continue to apply for the duration of the occupation and, with respect to the civilian population, until the termination of the occupation.</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Non-Transfer of Sovereignty</w:t>
      </w:r>
    </w:p>
    <w:p>
      <w:pPr>
        <w:spacing w:after="60" w:before="60" w:line="276"/>
        <w:jc w:val="both"/>
      </w:pPr>
      <w:r>
        <w:rPr>
          <w:rFonts w:ascii="Garamond" w:cs="Garamond" w:eastAsia="Garamond" w:hAnsi="Garamond"/>
          <w:color w:val="333333"/>
          <w:sz w:val="22"/>
          <w:szCs w:val="22"/>
        </w:rPr>
        <w:t xml:space="preserve">Occupation does not transfer sovereignty over the occupied territory to the occupying power. The occupying power shall not annex occupied territory, formally or informally, and shall not take measures designed to permanently alter the legal status of the territory. The right of the population of occupied territory to self-determination is not extinguished by occupation.</w:t>
      </w:r>
    </w:p>
    <w:p>
      <w:pPr>
        <w:spacing w:after="80" w:before="400"/>
        <w:jc w:val="center"/>
      </w:pPr>
      <w:r>
        <w:rPr>
          <w:rFonts w:ascii="Arial" w:cs="Arial" w:eastAsia="Arial" w:hAnsi="Arial"/>
          <w:b/>
          <w:bCs/>
          <w:caps/>
          <w:color w:val="1B3A6B"/>
          <w:sz w:val="26"/>
          <w:szCs w:val="26"/>
        </w:rPr>
        <w:t xml:space="preserve">PART II — OBLIGATIONS OF THE OCCUPYING POWER</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Protection of the Civilian Population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occupying power has an affirmative duty to protect the civilian population of occupied territory from violence, intimidation, and arbitrary punishment.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occupying power shall not deport or forcibly transfer the civilian population of the occupied territory, whether within or outside the occupied territory, unless the security of the population or imperative military reasons so demand.</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occupying power shall not transfer parts of its own civilian population into occupied territory. Such transfer constitutes a violation of this instrument regardless of whether it is effected by direct state action or through facilitation of private settlement.</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Administration of Justice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penal laws of the occupied territory shall remain in force unless they constitute a threat to the security of the occupying power or an obstacle to the application of the present Rules.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occupying power may not subject the population of the occupied territory to collective penalties or to measures of intimidation or terrorism.</w:t>
      </w: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Economic Exploitation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occupying power may administer the public property of the occupied territory but shall not permanently alienate or destroy such property.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occupying power shall not exploit the natural resources of the occupied territory for its own benefit. The resources of the occupied territory shall be administered in the interest of the civilian population.</w:t>
      </w:r>
    </w:p>
    <w:p>
      <w:pPr>
        <w:spacing w:after="60" w:before="40" w:line="260"/>
        <w:ind w:left="360"/>
        <w:jc w:val="both"/>
      </w:pPr>
      <w:r>
        <w:rPr>
          <w:rFonts w:ascii="Arial" w:cs="Arial" w:eastAsia="Arial" w:hAnsi="Arial"/>
          <w:i/>
          <w:iCs/>
          <w:color w:val="C5922A"/>
          <w:sz w:val="19"/>
          <w:szCs w:val="19"/>
        </w:rPr>
        <w:t xml:space="preserve">Cross-reference: SWORD Articles 14 and 15 — Civilian objects and occupied territory. BLOOM Article 18 — Rights of minorities including indigenous peoples in occupied territory.</w:t>
      </w:r>
    </w:p>
    <w:p>
      <w:pPr>
        <w:spacing w:after="80" w:before="400"/>
        <w:jc w:val="center"/>
      </w:pPr>
      <w:r>
        <w:rPr>
          <w:rFonts w:ascii="Arial" w:cs="Arial" w:eastAsia="Arial" w:hAnsi="Arial"/>
          <w:b/>
          <w:bCs/>
          <w:caps/>
          <w:color w:val="1B3A6B"/>
          <w:sz w:val="26"/>
          <w:szCs w:val="26"/>
        </w:rPr>
        <w:t xml:space="preserve">PART III — 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6</w:t>
      </w:r>
      <w:r>
        <w:rPr>
          <w:rFonts w:ascii="Arial" w:cs="Arial" w:eastAsia="Arial" w:hAnsi="Arial"/>
          <w:color w:val="666666"/>
          <w:sz w:val="22"/>
          <w:szCs w:val="22"/>
        </w:rPr>
        <w:t xml:space="preserve">  —  Entry into Force</w:t>
      </w:r>
    </w:p>
    <w:p>
      <w:pPr>
        <w:spacing w:after="60" w:before="60" w:line="276"/>
        <w:jc w:val="both"/>
      </w:pPr>
      <w:r>
        <w:rPr>
          <w:rFonts w:ascii="Garamond" w:cs="Garamond" w:eastAsia="Garamond" w:hAnsi="Garamond"/>
          <w:color w:val="333333"/>
          <w:sz w:val="22"/>
          <w:szCs w:val="22"/>
        </w:rPr>
        <w:t xml:space="preserve">The present Rules shall enter into force upon ratification by all five Member States of the United Mirians.</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GRIP  |  Law of Occupation</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GOVERNANCE RULES FOR INHABITED AND POPULATED TERRITORIES (GRIP)</w:t>
    </w:r>
    <w:r>
      <w:t xml:space="preserve">	</w:t>
    </w:r>
    <w:r>
      <w:rPr>
        <w:rFonts w:ascii="Arial" w:cs="Arial" w:eastAsia="Arial" w:hAnsi="Arial"/>
        <w:color w:val="666666"/>
        <w:sz w:val="16"/>
        <w:szCs w:val="16"/>
      </w:rPr>
      <w:t xml:space="preserve">UM DOC/GRIP/001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2026-05-24T06:21:40.765Z</dcterms:created>
  <dcterms:modified xsi:type="dcterms:W3CDTF">2026-05-24T06:21:40.765Z</dcterms:modified>
</cp:coreProperties>
</file>

<file path=docProps/custom.xml><?xml version="1.0" encoding="utf-8"?>
<Properties xmlns="http://schemas.openxmlformats.org/officeDocument/2006/custom-properties" xmlns:vt="http://schemas.openxmlformats.org/officeDocument/2006/docPropsVTypes"/>
</file>