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0"/>
      </w:pPr>
    </w:p>
    <w:p>
      <w:pPr>
        <w:jc w:val="center"/>
      </w:pPr>
      <w:r>
        <w:rPr>
          <w:rFonts w:ascii="Arial" w:cs="Arial" w:eastAsia="Arial" w:hAnsi="Arial"/>
          <w:b/>
          <w:bCs/>
          <w:color w:val="C5922A"/>
          <w:sz w:val="72"/>
          <w:szCs w:val="72"/>
        </w:rPr>
        <w:t xml:space="preserve">⬡</w:t>
      </w:r>
    </w:p>
    <w:p>
      <w:pPr>
        <w:spacing w:after="160" w:before="0"/>
      </w:pPr>
    </w:p>
    <w:p>
      <w:pPr>
        <w:jc w:val="center"/>
      </w:pPr>
      <w:r>
        <w:rPr>
          <w:rFonts w:ascii="Arial" w:cs="Arial" w:eastAsia="Arial" w:hAnsi="Arial"/>
          <w:b/>
          <w:bCs/>
          <w:caps/>
          <w:color w:val="1B3A6B"/>
          <w:sz w:val="52"/>
          <w:szCs w:val="52"/>
        </w:rPr>
        <w:t xml:space="preserve">CHARTER</w:t>
      </w:r>
    </w:p>
    <w:p>
      <w:pPr>
        <w:jc w:val="center"/>
      </w:pPr>
      <w:r>
        <w:rPr>
          <w:rFonts w:ascii="Arial" w:cs="Arial" w:eastAsia="Arial" w:hAnsi="Arial"/>
          <w:color w:val="666666"/>
          <w:sz w:val="28"/>
          <w:szCs w:val="28"/>
        </w:rPr>
        <w:t xml:space="preserve">OF THE</w:t>
      </w:r>
    </w:p>
    <w:p>
      <w:pPr>
        <w:jc w:val="center"/>
      </w:pPr>
      <w:r>
        <w:rPr>
          <w:rFonts w:ascii="Arial" w:cs="Arial" w:eastAsia="Arial" w:hAnsi="Arial"/>
          <w:b/>
          <w:bCs/>
          <w:caps/>
          <w:color w:val="1B3A6B"/>
          <w:sz w:val="44"/>
          <w:szCs w:val="44"/>
        </w:rPr>
        <w:t xml:space="preserve">UNITED MIRIANS</w:t>
      </w:r>
    </w:p>
    <w:p>
      <w:pPr>
        <w:spacing w:after="12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by the Founding Conference of Mir</w:t>
      </w:r>
    </w:p>
    <w:p>
      <w:pPr>
        <w:jc w:val="center"/>
      </w:pPr>
      <w:r>
        <w:rPr>
          <w:rFonts w:ascii="Garamond" w:cs="Garamond" w:eastAsia="Garamond" w:hAnsi="Garamond"/>
          <w:i/>
          <w:iCs/>
          <w:color w:val="666666"/>
          <w:sz w:val="22"/>
          <w:szCs w:val="22"/>
        </w:rPr>
        <w:t xml:space="preserve">Entered into Force upon Ratification by All Five Member States</w:t>
      </w:r>
    </w:p>
    <w:p>
      <w:pPr>
        <w:spacing w:after="80" w:before="0"/>
      </w:pPr>
    </w:p>
    <w:p>
      <w:pPr>
        <w:pBdr>
          <w:bottom w:val="single" w:color="C5922A" w:sz="6" w:space="1"/>
        </w:pBdr>
        <w:spacing w:after="0" w:before="0"/>
      </w:pPr>
    </w:p>
    <w:p>
      <w:pPr>
        <w:spacing w:after="600" w:before="0"/>
      </w:pPr>
    </w:p>
    <w:p>
      <w:pPr>
        <w:spacing w:after="120" w:before="36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WE THE PEOPLES OF MIR, represented by the Governments of Belogal, Ghanidash, Hin-Klia, Mikhailistan, and Pramatra,</w:t>
      </w:r>
    </w:p>
    <w:p>
      <w:pPr>
        <w:spacing w:after="60" w:before="0"/>
      </w:pPr>
    </w:p>
    <w:p>
      <w:pPr>
        <w:spacing w:after="80" w:before="80" w:line="300"/>
        <w:ind w:left="360"/>
        <w:jc w:val="both"/>
      </w:pPr>
      <w:r>
        <w:rPr>
          <w:rFonts w:ascii="Garamond" w:cs="Garamond" w:eastAsia="Garamond" w:hAnsi="Garamond"/>
          <w:i/>
          <w:iCs/>
          <w:color w:val="333333"/>
          <w:sz w:val="22"/>
          <w:szCs w:val="22"/>
        </w:rPr>
        <w:t xml:space="preserve">DETERMINED to save succeeding generations from the scourge of war, which in the living memory of our peoples has brought untold sorrow to Mir,</w:t>
      </w:r>
    </w:p>
    <w:p>
      <w:pPr>
        <w:spacing w:after="80" w:before="80" w:line="300"/>
        <w:ind w:left="360"/>
        <w:jc w:val="both"/>
      </w:pPr>
      <w:r>
        <w:rPr>
          <w:rFonts w:ascii="Garamond" w:cs="Garamond" w:eastAsia="Garamond" w:hAnsi="Garamond"/>
          <w:i/>
          <w:iCs/>
          <w:color w:val="333333"/>
          <w:sz w:val="22"/>
          <w:szCs w:val="22"/>
        </w:rPr>
        <w:t xml:space="preserve">REAFFIRMING faith in the dignity and worth of the person, in the equal rights of nations large and small,</w:t>
      </w:r>
    </w:p>
    <w:p>
      <w:pPr>
        <w:spacing w:after="80" w:before="80" w:line="300"/>
        <w:ind w:left="360"/>
        <w:jc w:val="both"/>
      </w:pPr>
      <w:r>
        <w:rPr>
          <w:rFonts w:ascii="Garamond" w:cs="Garamond" w:eastAsia="Garamond" w:hAnsi="Garamond"/>
          <w:i/>
          <w:iCs/>
          <w:color w:val="333333"/>
          <w:sz w:val="22"/>
          <w:szCs w:val="22"/>
        </w:rPr>
        <w:t xml:space="preserve">RESOLVED to establish conditions under which justice and respect for obligations arising from treaties and other sources of international law can be maintained,</w:t>
      </w:r>
    </w:p>
    <w:p>
      <w:pPr>
        <w:spacing w:after="80" w:before="80" w:line="300"/>
        <w:ind w:left="360"/>
        <w:jc w:val="both"/>
      </w:pPr>
      <w:r>
        <w:rPr>
          <w:rFonts w:ascii="Garamond" w:cs="Garamond" w:eastAsia="Garamond" w:hAnsi="Garamond"/>
          <w:i/>
          <w:iCs/>
          <w:color w:val="333333"/>
          <w:sz w:val="22"/>
          <w:szCs w:val="22"/>
        </w:rPr>
        <w:t xml:space="preserve">COMMITTED to promoting the economic and social advancement of all peoples of Mir through cooperative institutions,</w:t>
      </w:r>
    </w:p>
    <w:p>
      <w:pPr>
        <w:spacing w:after="80" w:before="80" w:line="300"/>
        <w:ind w:left="360"/>
        <w:jc w:val="both"/>
      </w:pPr>
      <w:r>
        <w:rPr>
          <w:rFonts w:ascii="Garamond" w:cs="Garamond" w:eastAsia="Garamond" w:hAnsi="Garamond"/>
          <w:i/>
          <w:iCs/>
          <w:color w:val="333333"/>
          <w:sz w:val="22"/>
          <w:szCs w:val="22"/>
        </w:rPr>
        <w:t xml:space="preserve">RECOGNIZING that the maintenance of international peace and security requires collective responsibility and the good faith cooperation of all states,</w:t>
      </w:r>
    </w:p>
    <w:p>
      <w:pPr>
        <w:spacing w:after="80" w:before="80" w:line="300"/>
        <w:ind w:left="360"/>
        <w:jc w:val="both"/>
      </w:pPr>
      <w:r>
        <w:rPr>
          <w:rFonts w:ascii="Garamond" w:cs="Garamond" w:eastAsia="Garamond" w:hAnsi="Garamond"/>
          <w:i/>
          <w:iCs/>
          <w:color w:val="333333"/>
          <w:sz w:val="22"/>
          <w:szCs w:val="22"/>
        </w:rPr>
        <w:t xml:space="preserve">HAVE ACCORDINGLY agreed to the present Charter of the United Mirians and do hereby establish an international organization to be known as the UNITED MIRIANS.</w:t>
      </w:r>
    </w:p>
    <w:p>
      <w:pPr>
        <w:spacing w:after="200" w:before="0"/>
      </w:pPr>
    </w:p>
    <w:p>
      <w:pPr>
        <w:spacing w:after="120" w:before="360"/>
        <w:jc w:val="center"/>
      </w:pPr>
      <w:r>
        <w:rPr>
          <w:rFonts w:ascii="Arial" w:cs="Arial" w:eastAsia="Arial" w:hAnsi="Arial"/>
          <w:b/>
          <w:bCs/>
          <w:caps/>
          <w:color w:val="1B3A6B"/>
          <w:sz w:val="26"/>
          <w:szCs w:val="26"/>
        </w:rPr>
        <w:t xml:space="preserve">CHAPTER I — PURPOSES AND PRINCIPLES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Purposes of the United Mirians</w:t>
      </w:r>
    </w:p>
    <w:p>
      <w:pPr>
        <w:spacing w:after="60" w:before="60" w:line="276"/>
        <w:jc w:val="both"/>
      </w:pPr>
      <w:r>
        <w:rPr>
          <w:rFonts w:ascii="Garamond" w:cs="Garamond" w:eastAsia="Garamond" w:hAnsi="Garamond"/>
          <w:color w:val="333333"/>
          <w:sz w:val="22"/>
          <w:szCs w:val="22"/>
        </w:rPr>
        <w:t xml:space="preserve">The Purposes of the United Mirians are:</w:t>
      </w:r>
    </w:p>
    <w:p>
      <w:pPr>
        <w:spacing w:after="40" w:before="40" w:line="276"/>
        <w:ind w:left="1080" w:hanging="360"/>
        <w:jc w:val="both"/>
      </w:pPr>
      <w:r>
        <w:rPr>
          <w:rFonts w:ascii="Garamond" w:cs="Garamond" w:eastAsia="Garamond" w:hAnsi="Garamond"/>
          <w:b/>
          <w:bCs/>
          <w:color w:val="333333"/>
          <w:sz w:val="22"/>
          <w:szCs w:val="22"/>
        </w:rPr>
        <w:t xml:space="preserve">(a)  </w:t>
      </w:r>
      <w:r>
        <w:rPr>
          <w:rFonts w:ascii="Garamond" w:cs="Garamond" w:eastAsia="Garamond" w:hAnsi="Garamond"/>
          <w:color w:val="333333"/>
          <w:sz w:val="22"/>
          <w:szCs w:val="22"/>
        </w:rPr>
        <w:t xml:space="preserve">To maintain international peace and security, and to that end to take effective collective measures for the prevention and removal of threats to the peace, and for the suppression of acts of aggression or other breaches of the peace;</w:t>
      </w:r>
    </w:p>
    <w:p>
      <w:pPr>
        <w:spacing w:after="40" w:before="40" w:line="276"/>
        <w:ind w:left="1080" w:hanging="360"/>
        <w:jc w:val="both"/>
      </w:pPr>
      <w:r>
        <w:rPr>
          <w:rFonts w:ascii="Garamond" w:cs="Garamond" w:eastAsia="Garamond" w:hAnsi="Garamond"/>
          <w:b/>
          <w:bCs/>
          <w:color w:val="333333"/>
          <w:sz w:val="22"/>
          <w:szCs w:val="22"/>
        </w:rPr>
        <w:t xml:space="preserve">(b)  </w:t>
      </w:r>
      <w:r>
        <w:rPr>
          <w:rFonts w:ascii="Garamond" w:cs="Garamond" w:eastAsia="Garamond" w:hAnsi="Garamond"/>
          <w:color w:val="333333"/>
          <w:sz w:val="22"/>
          <w:szCs w:val="22"/>
        </w:rPr>
        <w:t xml:space="preserve">To develop friendly relations among nations based on respect for the principle of equal rights and self-determination of peoples;</w:t>
      </w:r>
    </w:p>
    <w:p>
      <w:pPr>
        <w:spacing w:after="40" w:before="40" w:line="276"/>
        <w:ind w:left="1080" w:hanging="360"/>
        <w:jc w:val="both"/>
      </w:pPr>
      <w:r>
        <w:rPr>
          <w:rFonts w:ascii="Garamond" w:cs="Garamond" w:eastAsia="Garamond" w:hAnsi="Garamond"/>
          <w:b/>
          <w:bCs/>
          <w:color w:val="333333"/>
          <w:sz w:val="22"/>
          <w:szCs w:val="22"/>
        </w:rPr>
        <w:t xml:space="preserve">(c)  </w:t>
      </w:r>
      <w:r>
        <w:rPr>
          <w:rFonts w:ascii="Garamond" w:cs="Garamond" w:eastAsia="Garamond" w:hAnsi="Garamond"/>
          <w:color w:val="333333"/>
          <w:sz w:val="22"/>
          <w:szCs w:val="22"/>
        </w:rPr>
        <w:t xml:space="preserve">To achieve international cooperation in solving international problems of an economic, social, cultural, or humanitarian character;</w:t>
      </w:r>
    </w:p>
    <w:p>
      <w:pPr>
        <w:spacing w:after="40" w:before="40" w:line="276"/>
        <w:ind w:left="1080" w:hanging="360"/>
        <w:jc w:val="both"/>
      </w:pPr>
      <w:r>
        <w:rPr>
          <w:rFonts w:ascii="Garamond" w:cs="Garamond" w:eastAsia="Garamond" w:hAnsi="Garamond"/>
          <w:b/>
          <w:bCs/>
          <w:color w:val="333333"/>
          <w:sz w:val="22"/>
          <w:szCs w:val="22"/>
        </w:rPr>
        <w:t xml:space="preserve">(d)  </w:t>
      </w:r>
      <w:r>
        <w:rPr>
          <w:rFonts w:ascii="Garamond" w:cs="Garamond" w:eastAsia="Garamond" w:hAnsi="Garamond"/>
          <w:color w:val="333333"/>
          <w:sz w:val="22"/>
          <w:szCs w:val="22"/>
        </w:rPr>
        <w:t xml:space="preserve">To be a centre for harmonizing the actions of nations in the attainment of these common ends.</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Principles</w:t>
      </w:r>
    </w:p>
    <w:p>
      <w:pPr>
        <w:spacing w:after="60" w:before="60" w:line="276"/>
        <w:jc w:val="both"/>
      </w:pPr>
      <w:r>
        <w:rPr>
          <w:rFonts w:ascii="Garamond" w:cs="Garamond" w:eastAsia="Garamond" w:hAnsi="Garamond"/>
          <w:color w:val="333333"/>
          <w:sz w:val="22"/>
          <w:szCs w:val="22"/>
        </w:rPr>
        <w:t xml:space="preserve">The United Mirians and its Members, in pursuit of the Purposes stated in Article 1, shall act in accordance with the following principles: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United Mirians is based on the principle of the sovereign equality of all its Members.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All Members shall fulfil in good faith the obligations assumed by them in accordance with the present Charter.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All Members shall settle their international disputes by peaceful means in such a manner that international peace, security, and justice are not endangered.</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All Members shall refrain in their international relations from the threat or use of force against the territorial integrity or political independence of any state, or in any other manner inconsistent with the Purposes of the United Mirians.</w:t>
      </w:r>
    </w:p>
    <w:p>
      <w:pPr>
        <w:spacing w:after="60" w:before="60" w:line="276"/>
        <w:ind w:left="720" w:hanging="360"/>
        <w:jc w:val="both"/>
      </w:pPr>
      <w:r>
        <w:rPr>
          <w:rFonts w:ascii="Garamond" w:cs="Garamond" w:eastAsia="Garamond" w:hAnsi="Garamond"/>
          <w:b/>
          <w:bCs/>
          <w:color w:val="333333"/>
          <w:sz w:val="22"/>
          <w:szCs w:val="22"/>
        </w:rPr>
        <w:t xml:space="preserve">5.  </w:t>
      </w:r>
      <w:r>
        <w:rPr>
          <w:rFonts w:ascii="Garamond" w:cs="Garamond" w:eastAsia="Garamond" w:hAnsi="Garamond"/>
          <w:color w:val="333333"/>
          <w:sz w:val="22"/>
          <w:szCs w:val="22"/>
        </w:rPr>
        <w:t xml:space="preserve">All Members shall give the United Mirians every assistance in any action it takes in accordance with the present Charter, and shall refrain from giving assistance to any state against which the United Mirians is taking preventive or enforcement action.</w:t>
      </w:r>
    </w:p>
    <w:p>
      <w:pPr>
        <w:spacing w:after="60" w:before="60" w:line="276"/>
        <w:ind w:left="720" w:hanging="360"/>
        <w:jc w:val="both"/>
      </w:pPr>
      <w:r>
        <w:rPr>
          <w:rFonts w:ascii="Garamond" w:cs="Garamond" w:eastAsia="Garamond" w:hAnsi="Garamond"/>
          <w:b/>
          <w:bCs/>
          <w:color w:val="333333"/>
          <w:sz w:val="22"/>
          <w:szCs w:val="22"/>
        </w:rPr>
        <w:t xml:space="preserve">6.  </w:t>
      </w:r>
      <w:r>
        <w:rPr>
          <w:rFonts w:ascii="Garamond" w:cs="Garamond" w:eastAsia="Garamond" w:hAnsi="Garamond"/>
          <w:color w:val="333333"/>
          <w:sz w:val="22"/>
          <w:szCs w:val="22"/>
        </w:rPr>
        <w:t xml:space="preserve">Nothing in the present Charter shall authorize the United Mirians to intervene in matters which are essentially within the domestic jurisdiction of any state; but this principle shall not prejudice the application of enforcement measures under Chapter VI.</w:t>
      </w:r>
    </w:p>
    <w:p>
      <w:pPr>
        <w:spacing w:after="200" w:before="0"/>
      </w:pPr>
    </w:p>
    <w:p>
      <w:pPr>
        <w:spacing w:after="120" w:before="360"/>
        <w:jc w:val="center"/>
      </w:pPr>
      <w:r>
        <w:rPr>
          <w:rFonts w:ascii="Arial" w:cs="Arial" w:eastAsia="Arial" w:hAnsi="Arial"/>
          <w:b/>
          <w:bCs/>
          <w:caps/>
          <w:color w:val="1B3A6B"/>
          <w:sz w:val="26"/>
          <w:szCs w:val="26"/>
        </w:rPr>
        <w:t xml:space="preserve">CHAPTER II — MEMBERSHIP</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Original Members</w:t>
      </w:r>
    </w:p>
    <w:p>
      <w:pPr>
        <w:spacing w:after="60" w:before="60" w:line="276"/>
        <w:jc w:val="both"/>
      </w:pPr>
      <w:r>
        <w:rPr>
          <w:rFonts w:ascii="Garamond" w:cs="Garamond" w:eastAsia="Garamond" w:hAnsi="Garamond"/>
          <w:color w:val="333333"/>
          <w:sz w:val="22"/>
          <w:szCs w:val="22"/>
        </w:rPr>
        <w:t xml:space="preserve">The original Members of the United Mirians shall be the states which, having participated in the Founding Conference of Mir, sign the present Charter and ratify it in accordance with Article 34.</w:t>
      </w: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Admission of New Members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Membership in the United Mirians is open to all peace-loving states which accept the obligations contained in the present Charter and, in the judgment of the General Assembly, are able and willing to carry out these obligations.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admission of any such state to membership in the United Mirians shall be effected by a decision of the United Mirians General Assembly in accordance with the voting provisions of Article 11.</w:t>
      </w:r>
    </w:p>
    <w:p>
      <w:pPr>
        <w:spacing w:after="60" w:before="220"/>
      </w:pPr>
      <w:r>
        <w:rPr>
          <w:rFonts w:ascii="Arial" w:cs="Arial" w:eastAsia="Arial" w:hAnsi="Arial"/>
          <w:b/>
          <w:bCs/>
          <w:color w:val="1B3A6B"/>
          <w:sz w:val="22"/>
          <w:szCs w:val="22"/>
        </w:rPr>
        <w:t xml:space="preserve">Article 5</w:t>
      </w:r>
      <w:r>
        <w:rPr>
          <w:rFonts w:ascii="Arial" w:cs="Arial" w:eastAsia="Arial" w:hAnsi="Arial"/>
          <w:color w:val="666666"/>
          <w:sz w:val="22"/>
          <w:szCs w:val="22"/>
        </w:rPr>
        <w:t xml:space="preserve">  —  Suspension</w:t>
      </w:r>
    </w:p>
    <w:p>
      <w:pPr>
        <w:spacing w:after="60" w:before="60" w:line="276"/>
        <w:jc w:val="both"/>
      </w:pPr>
      <w:r>
        <w:rPr>
          <w:rFonts w:ascii="Garamond" w:cs="Garamond" w:eastAsia="Garamond" w:hAnsi="Garamond"/>
          <w:color w:val="333333"/>
          <w:sz w:val="22"/>
          <w:szCs w:val="22"/>
        </w:rPr>
        <w:t xml:space="preserve">A Member of the United Mirians against which preventive or enforcement action has been taken by the United Mirians General Assembly may be suspended from the exercise of the rights and privileges of membership by a decision of the General Assembly. The exercise of these rights and privileges may be restored by a subsequent decision of the General Assembly.</w:t>
      </w:r>
    </w:p>
    <w:p>
      <w:pPr>
        <w:spacing w:after="60" w:before="220"/>
      </w:pPr>
      <w:r>
        <w:rPr>
          <w:rFonts w:ascii="Arial" w:cs="Arial" w:eastAsia="Arial" w:hAnsi="Arial"/>
          <w:b/>
          <w:bCs/>
          <w:color w:val="1B3A6B"/>
          <w:sz w:val="22"/>
          <w:szCs w:val="22"/>
        </w:rPr>
        <w:t xml:space="preserve">Article 6</w:t>
      </w:r>
      <w:r>
        <w:rPr>
          <w:rFonts w:ascii="Arial" w:cs="Arial" w:eastAsia="Arial" w:hAnsi="Arial"/>
          <w:color w:val="666666"/>
          <w:sz w:val="22"/>
          <w:szCs w:val="22"/>
        </w:rPr>
        <w:t xml:space="preserve">  —  Expulsion</w:t>
      </w:r>
    </w:p>
    <w:p>
      <w:pPr>
        <w:spacing w:after="60" w:before="60" w:line="276"/>
        <w:jc w:val="both"/>
      </w:pPr>
      <w:r>
        <w:rPr>
          <w:rFonts w:ascii="Garamond" w:cs="Garamond" w:eastAsia="Garamond" w:hAnsi="Garamond"/>
          <w:color w:val="333333"/>
          <w:sz w:val="22"/>
          <w:szCs w:val="22"/>
        </w:rPr>
        <w:t xml:space="preserve">A Member of the United Mirians which has persistently violated the Principles contained in the present Charter may be expelled from the United Mirians by a decision of the General Assembly in accordance with the voting provisions of Article 11.</w:t>
      </w:r>
    </w:p>
    <w:p>
      <w:pPr>
        <w:spacing w:after="200" w:before="0"/>
      </w:pPr>
    </w:p>
    <w:p>
      <w:pPr>
        <w:spacing w:after="120" w:before="360"/>
        <w:jc w:val="center"/>
      </w:pPr>
      <w:r>
        <w:rPr>
          <w:rFonts w:ascii="Arial" w:cs="Arial" w:eastAsia="Arial" w:hAnsi="Arial"/>
          <w:b/>
          <w:bCs/>
          <w:caps/>
          <w:color w:val="1B3A6B"/>
          <w:sz w:val="26"/>
          <w:szCs w:val="26"/>
        </w:rPr>
        <w:t xml:space="preserve">CHAPTER III — PRINCIPAL ORGANS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7</w:t>
      </w:r>
      <w:r>
        <w:rPr>
          <w:rFonts w:ascii="Arial" w:cs="Arial" w:eastAsia="Arial" w:hAnsi="Arial"/>
          <w:color w:val="666666"/>
          <w:sz w:val="22"/>
          <w:szCs w:val="22"/>
        </w:rPr>
        <w:t xml:space="preserve">  —  Principal Organs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There are established as the principal organs of the United Mirians: the United Mirians General Assembly, the International Court of Mir, and the Secretariat.</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Such subsidiary organs as may be found necessary may be established in accordance with the present Charter.</w:t>
      </w:r>
    </w:p>
    <w:p>
      <w:pPr>
        <w:spacing w:after="60" w:before="220"/>
      </w:pPr>
      <w:r>
        <w:rPr>
          <w:rFonts w:ascii="Arial" w:cs="Arial" w:eastAsia="Arial" w:hAnsi="Arial"/>
          <w:b/>
          <w:bCs/>
          <w:color w:val="1B3A6B"/>
          <w:sz w:val="22"/>
          <w:szCs w:val="22"/>
        </w:rPr>
        <w:t xml:space="preserve">Article 8</w:t>
      </w:r>
      <w:r>
        <w:rPr>
          <w:rFonts w:ascii="Arial" w:cs="Arial" w:eastAsia="Arial" w:hAnsi="Arial"/>
          <w:color w:val="666666"/>
          <w:sz w:val="22"/>
          <w:szCs w:val="22"/>
        </w:rPr>
        <w:t xml:space="preserve">  —  Equal Participation</w:t>
      </w:r>
    </w:p>
    <w:p>
      <w:pPr>
        <w:spacing w:after="60" w:before="60" w:line="276"/>
        <w:jc w:val="both"/>
      </w:pPr>
      <w:r>
        <w:rPr>
          <w:rFonts w:ascii="Garamond" w:cs="Garamond" w:eastAsia="Garamond" w:hAnsi="Garamond"/>
          <w:color w:val="333333"/>
          <w:sz w:val="22"/>
          <w:szCs w:val="22"/>
        </w:rPr>
        <w:t xml:space="preserve">The United Mirians shall place no restrictions on the eligibility of men and women to participate in any capacity and under conditions of equality in its principal and subsidiary organs.</w:t>
      </w:r>
    </w:p>
    <w:p>
      <w:pPr>
        <w:spacing w:after="200" w:before="0"/>
      </w:pPr>
    </w:p>
    <w:p>
      <w:pPr>
        <w:spacing w:after="120" w:before="360"/>
        <w:jc w:val="center"/>
      </w:pPr>
      <w:r>
        <w:rPr>
          <w:rFonts w:ascii="Arial" w:cs="Arial" w:eastAsia="Arial" w:hAnsi="Arial"/>
          <w:b/>
          <w:bCs/>
          <w:caps/>
          <w:color w:val="1B3A6B"/>
          <w:sz w:val="26"/>
          <w:szCs w:val="26"/>
        </w:rPr>
        <w:t xml:space="preserve">CHAPTER IV — THE UNITED MIRIANS GENERAL ASSEMBLY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9</w:t>
      </w:r>
      <w:r>
        <w:rPr>
          <w:rFonts w:ascii="Arial" w:cs="Arial" w:eastAsia="Arial" w:hAnsi="Arial"/>
          <w:color w:val="666666"/>
          <w:sz w:val="22"/>
          <w:szCs w:val="22"/>
        </w:rPr>
        <w:t xml:space="preserve">  —  Composition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United Mirians General Assembly shall consist of all Members of the United Mirians. Each Member shall have one representative and one vote.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shall meet in regular session annually and in such special sessions as occasion may require. Special sessions shall be convoked by the Secretary-General at the request of any Member.</w:t>
      </w:r>
    </w:p>
    <w:p>
      <w:pPr>
        <w:spacing w:after="60" w:before="220"/>
      </w:pPr>
      <w:r>
        <w:rPr>
          <w:rFonts w:ascii="Arial" w:cs="Arial" w:eastAsia="Arial" w:hAnsi="Arial"/>
          <w:b/>
          <w:bCs/>
          <w:color w:val="1B3A6B"/>
          <w:sz w:val="22"/>
          <w:szCs w:val="22"/>
        </w:rPr>
        <w:t xml:space="preserve">Article 10</w:t>
      </w:r>
      <w:r>
        <w:rPr>
          <w:rFonts w:ascii="Arial" w:cs="Arial" w:eastAsia="Arial" w:hAnsi="Arial"/>
          <w:color w:val="666666"/>
          <w:sz w:val="22"/>
          <w:szCs w:val="22"/>
        </w:rPr>
        <w:t xml:space="preserve">  —  Functions and Powers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General Assembly may discuss any questions or any matters within the scope of the present Charter or relating to the powers and functions of any organs provided for in the present Charter, and may make recommendations to the Members of the United Mirians on any such questions or matters.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shall have authority to adopt binding resolutions in matters relating to the maintenance of international peace and security, the admission, suspension, or expulsion of Members, the approval of the budget of the United Mirians, and the election of the Secretary-General.</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General Assembly shall consider and approve the budget of the United Mirians and shall apportion the expenses among the Members.</w:t>
      </w:r>
    </w:p>
    <w:p>
      <w:pPr>
        <w:spacing w:after="60" w:before="220"/>
      </w:pPr>
      <w:r>
        <w:rPr>
          <w:rFonts w:ascii="Arial" w:cs="Arial" w:eastAsia="Arial" w:hAnsi="Arial"/>
          <w:b/>
          <w:bCs/>
          <w:color w:val="1B3A6B"/>
          <w:sz w:val="22"/>
          <w:szCs w:val="22"/>
        </w:rPr>
        <w:t xml:space="preserve">Article 11</w:t>
      </w:r>
      <w:r>
        <w:rPr>
          <w:rFonts w:ascii="Arial" w:cs="Arial" w:eastAsia="Arial" w:hAnsi="Arial"/>
          <w:color w:val="666666"/>
          <w:sz w:val="22"/>
          <w:szCs w:val="22"/>
        </w:rPr>
        <w:t xml:space="preserve">  —  Voting</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Member of the General Assembly shall have one vote.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Decisions of the General Assembly on all matters shall be made by an affirmative vote of at least four of the five Members. A resolution shall fail if it receives fewer than four affirmative votes, regardless of whether the remaining votes are cast as negative votes or abstentions.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For the purposes of this Article, an abstention shall be recorded in the official record of the session and shall be without prejudice to the legal positions of the abstaining state.</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A Member that is a party to a dispute under consideration by the General Assembly shall not be precluded from voting on that dispute, except as otherwise provided in the present Charter.</w:t>
      </w:r>
    </w:p>
    <w:p>
      <w:pPr>
        <w:spacing w:after="60" w:before="220"/>
      </w:pPr>
      <w:r>
        <w:rPr>
          <w:rFonts w:ascii="Arial" w:cs="Arial" w:eastAsia="Arial" w:hAnsi="Arial"/>
          <w:b/>
          <w:bCs/>
          <w:color w:val="1B3A6B"/>
          <w:sz w:val="22"/>
          <w:szCs w:val="22"/>
        </w:rPr>
        <w:t xml:space="preserve">Article 12</w:t>
      </w:r>
      <w:r>
        <w:rPr>
          <w:rFonts w:ascii="Arial" w:cs="Arial" w:eastAsia="Arial" w:hAnsi="Arial"/>
          <w:color w:val="666666"/>
          <w:sz w:val="22"/>
          <w:szCs w:val="22"/>
        </w:rPr>
        <w:t xml:space="preserve">  —  Agenda and Procedure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Any Member of the United Mirians may bring to the attention of the General Assembly any dispute or situation which might lead to international friction or give rise to a dispute.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shall adopt its own rules of procedure and shall elect its President for each session.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Secretary-General shall notify all Members of the United Mirians of any item proposed for inclusion in the agenda at least thirty days before the opening of a session, except in cases of urgency.</w:t>
      </w:r>
    </w:p>
    <w:p>
      <w:pPr>
        <w:spacing w:after="60" w:before="220"/>
      </w:pPr>
      <w:r>
        <w:rPr>
          <w:rFonts w:ascii="Arial" w:cs="Arial" w:eastAsia="Arial" w:hAnsi="Arial"/>
          <w:b/>
          <w:bCs/>
          <w:color w:val="1B3A6B"/>
          <w:sz w:val="22"/>
          <w:szCs w:val="22"/>
        </w:rPr>
        <w:t xml:space="preserve">Article 13</w:t>
      </w:r>
      <w:r>
        <w:rPr>
          <w:rFonts w:ascii="Arial" w:cs="Arial" w:eastAsia="Arial" w:hAnsi="Arial"/>
          <w:color w:val="666666"/>
          <w:sz w:val="22"/>
          <w:szCs w:val="22"/>
        </w:rPr>
        <w:t xml:space="preserve">  —  Recommendations vs. Binding Resolutions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General Assembly may, by a simple majority of three affirmative votes, adopt recommendations addressed to Member states. Such recommendations shall not be legally binding but shall carry the authority of the collective views of the membership.</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Binding resolutions shall require the affirmative vote of at least four Members as provided in Article 11(2) and shall create legal obligations for all Members upon adoption.</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All resolutions and recommendations shall clearly indicate on their face whether they are adopted as binding resolutions or recommendations.</w:t>
      </w:r>
    </w:p>
    <w:p>
      <w:pPr>
        <w:spacing w:after="200" w:before="0"/>
      </w:pPr>
    </w:p>
    <w:p>
      <w:pPr>
        <w:spacing w:after="120" w:before="360"/>
        <w:jc w:val="center"/>
      </w:pPr>
      <w:r>
        <w:rPr>
          <w:rFonts w:ascii="Arial" w:cs="Arial" w:eastAsia="Arial" w:hAnsi="Arial"/>
          <w:b/>
          <w:bCs/>
          <w:caps/>
          <w:color w:val="1B3A6B"/>
          <w:sz w:val="26"/>
          <w:szCs w:val="26"/>
        </w:rPr>
        <w:t xml:space="preserve">CHAPTER V — PACIFIC SETTLEMENT OF DISPUTES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14</w:t>
      </w:r>
      <w:r>
        <w:rPr>
          <w:rFonts w:ascii="Arial" w:cs="Arial" w:eastAsia="Arial" w:hAnsi="Arial"/>
          <w:color w:val="666666"/>
          <w:sz w:val="22"/>
          <w:szCs w:val="22"/>
        </w:rPr>
        <w:t xml:space="preserve">  —  Obligation to Seek Peaceful Settlement</w:t>
      </w:r>
    </w:p>
    <w:p>
      <w:pPr>
        <w:spacing w:after="60" w:before="60" w:line="276"/>
        <w:jc w:val="both"/>
      </w:pPr>
      <w:r>
        <w:rPr>
          <w:rFonts w:ascii="Garamond" w:cs="Garamond" w:eastAsia="Garamond" w:hAnsi="Garamond"/>
          <w:color w:val="333333"/>
          <w:sz w:val="22"/>
          <w:szCs w:val="22"/>
        </w:rPr>
        <w:t xml:space="preserve">The parties to any dispute, the continuance of which is likely to endanger the maintenance of international peace and security, shall first seek a solution by negotiation, enquiry, mediation, conciliation, arbitration, judicial settlement, resort to regional agencies or arrangements, or other peaceful means of their own choice.</w:t>
      </w:r>
    </w:p>
    <w:p>
      <w:pPr>
        <w:spacing w:after="60" w:before="220"/>
      </w:pPr>
      <w:r>
        <w:rPr>
          <w:rFonts w:ascii="Arial" w:cs="Arial" w:eastAsia="Arial" w:hAnsi="Arial"/>
          <w:b/>
          <w:bCs/>
          <w:color w:val="1B3A6B"/>
          <w:sz w:val="22"/>
          <w:szCs w:val="22"/>
        </w:rPr>
        <w:t xml:space="preserve">Article 15</w:t>
      </w:r>
      <w:r>
        <w:rPr>
          <w:rFonts w:ascii="Arial" w:cs="Arial" w:eastAsia="Arial" w:hAnsi="Arial"/>
          <w:color w:val="666666"/>
          <w:sz w:val="22"/>
          <w:szCs w:val="22"/>
        </w:rPr>
        <w:t xml:space="preserve">  —  Role of the General Assembly in Pacific Settlement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Any Member may bring any dispute or situation to the attention of the General Assembly.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may at any stage of a dispute recommend appropriate procedures or methods of adjustment, having regard to any procedures already adopted by the parties.</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General Assembly should take into consideration that legal disputes should as a general rule be referred by the parties to the International Court of Mir in accordance with the provisions of the Statute of that Court.</w:t>
      </w:r>
    </w:p>
    <w:p>
      <w:pPr>
        <w:spacing w:after="60" w:before="220"/>
      </w:pPr>
      <w:r>
        <w:rPr>
          <w:rFonts w:ascii="Arial" w:cs="Arial" w:eastAsia="Arial" w:hAnsi="Arial"/>
          <w:b/>
          <w:bCs/>
          <w:color w:val="1B3A6B"/>
          <w:sz w:val="22"/>
          <w:szCs w:val="22"/>
        </w:rPr>
        <w:t xml:space="preserve">Article 16</w:t>
      </w:r>
      <w:r>
        <w:rPr>
          <w:rFonts w:ascii="Arial" w:cs="Arial" w:eastAsia="Arial" w:hAnsi="Arial"/>
          <w:color w:val="666666"/>
          <w:sz w:val="22"/>
          <w:szCs w:val="22"/>
        </w:rPr>
        <w:t xml:space="preserve">  —  Reference to the International Court of Mir</w:t>
      </w:r>
    </w:p>
    <w:p>
      <w:pPr>
        <w:spacing w:after="60" w:before="60" w:line="276"/>
        <w:jc w:val="both"/>
      </w:pPr>
      <w:r>
        <w:rPr>
          <w:rFonts w:ascii="Garamond" w:cs="Garamond" w:eastAsia="Garamond" w:hAnsi="Garamond"/>
          <w:color w:val="333333"/>
          <w:sz w:val="22"/>
          <w:szCs w:val="22"/>
        </w:rPr>
        <w:t xml:space="preserve">Nothing in the present Chapter shall prevent Members from referring disputes to the International Court of Mir in accordance with the provisions of the Statute of that Court. Members agree to comply with the decisions of the Court in any case to which they are parties.</w:t>
      </w:r>
    </w:p>
    <w:p>
      <w:pPr>
        <w:spacing w:after="200" w:before="0"/>
      </w:pPr>
    </w:p>
    <w:p>
      <w:pPr>
        <w:spacing w:after="120" w:before="360"/>
        <w:jc w:val="center"/>
      </w:pPr>
      <w:r>
        <w:rPr>
          <w:rFonts w:ascii="Arial" w:cs="Arial" w:eastAsia="Arial" w:hAnsi="Arial"/>
          <w:b/>
          <w:bCs/>
          <w:caps/>
          <w:color w:val="1B3A6B"/>
          <w:sz w:val="26"/>
          <w:szCs w:val="26"/>
        </w:rPr>
        <w:t xml:space="preserve">CHAPTER VI — ACTION WITH RESPECT TO THREATS TO PEACE, BREACHES OF THE PEACE, AND ACTS OF AGGRESSION</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17</w:t>
      </w:r>
      <w:r>
        <w:rPr>
          <w:rFonts w:ascii="Arial" w:cs="Arial" w:eastAsia="Arial" w:hAnsi="Arial"/>
          <w:color w:val="666666"/>
          <w:sz w:val="22"/>
          <w:szCs w:val="22"/>
        </w:rPr>
        <w:t xml:space="preserve">  —  Determination of Threats</w:t>
      </w:r>
    </w:p>
    <w:p>
      <w:pPr>
        <w:spacing w:after="60" w:before="60" w:line="276"/>
        <w:jc w:val="both"/>
      </w:pPr>
      <w:r>
        <w:rPr>
          <w:rFonts w:ascii="Garamond" w:cs="Garamond" w:eastAsia="Garamond" w:hAnsi="Garamond"/>
          <w:color w:val="333333"/>
          <w:sz w:val="22"/>
          <w:szCs w:val="22"/>
        </w:rPr>
        <w:t xml:space="preserve">The General Assembly shall determine the existence of any threat to the peace, breach of the peace, or act of aggression and shall make recommendations, or decide what measures shall be taken in accordance with Articles 18 and 19, to maintain or restore international peace and security.</w:t>
      </w:r>
    </w:p>
    <w:p>
      <w:pPr>
        <w:spacing w:after="60" w:before="220"/>
      </w:pPr>
      <w:r>
        <w:rPr>
          <w:rFonts w:ascii="Arial" w:cs="Arial" w:eastAsia="Arial" w:hAnsi="Arial"/>
          <w:b/>
          <w:bCs/>
          <w:color w:val="1B3A6B"/>
          <w:sz w:val="22"/>
          <w:szCs w:val="22"/>
        </w:rPr>
        <w:t xml:space="preserve">Article 18</w:t>
      </w:r>
      <w:r>
        <w:rPr>
          <w:rFonts w:ascii="Arial" w:cs="Arial" w:eastAsia="Arial" w:hAnsi="Arial"/>
          <w:color w:val="666666"/>
          <w:sz w:val="22"/>
          <w:szCs w:val="22"/>
        </w:rPr>
        <w:t xml:space="preserve">  —  Provisional and Non-Military Measures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General Assembly may call upon the parties concerned to comply with such provisional measures as it deems necessary or desirable before making recommendations or deciding upon measures under Article 19. Such provisional measures shall be without prejudice to the rights, claims, or position of the parties concerned.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may decide what measures not involving the use of armed force are to be employed to give effect to its decisions, and it may call upon the Members of the United Mirians to apply such measures. These may include complete or partial interruption of economic relations and of communications by any means, and the severance of diplomatic relations.</w:t>
      </w:r>
    </w:p>
    <w:p>
      <w:pPr>
        <w:spacing w:after="60" w:before="220"/>
      </w:pPr>
      <w:r>
        <w:rPr>
          <w:rFonts w:ascii="Arial" w:cs="Arial" w:eastAsia="Arial" w:hAnsi="Arial"/>
          <w:b/>
          <w:bCs/>
          <w:color w:val="1B3A6B"/>
          <w:sz w:val="22"/>
          <w:szCs w:val="22"/>
        </w:rPr>
        <w:t xml:space="preserve">Article 19</w:t>
      </w:r>
      <w:r>
        <w:rPr>
          <w:rFonts w:ascii="Arial" w:cs="Arial" w:eastAsia="Arial" w:hAnsi="Arial"/>
          <w:color w:val="666666"/>
          <w:sz w:val="22"/>
          <w:szCs w:val="22"/>
        </w:rPr>
        <w:t xml:space="preserve">  —  Military Measures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Should the General Assembly consider that measures provided for in Article 18 would be inadequate or have proved to be inadequate, it may authorize such action by air, sea, or land forces as may be necessary to maintain or restore international peace and security.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Such action may include demonstrations, blockade, and other operations by air, sea, or land forces of Members of the United Mirians acting under the authority of the General Assembly.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Members of the United Mirians shall hold available and, if called upon, contribute armed forces, assistance, and facilities necessary for maintaining international peace and security.</w:t>
      </w:r>
    </w:p>
    <w:p>
      <w:pPr>
        <w:spacing w:after="60" w:before="220"/>
      </w:pPr>
      <w:r>
        <w:rPr>
          <w:rFonts w:ascii="Arial" w:cs="Arial" w:eastAsia="Arial" w:hAnsi="Arial"/>
          <w:b/>
          <w:bCs/>
          <w:color w:val="1B3A6B"/>
          <w:sz w:val="22"/>
          <w:szCs w:val="22"/>
        </w:rPr>
        <w:t xml:space="preserve">Article 20</w:t>
      </w:r>
      <w:r>
        <w:rPr>
          <w:rFonts w:ascii="Arial" w:cs="Arial" w:eastAsia="Arial" w:hAnsi="Arial"/>
          <w:color w:val="666666"/>
          <w:sz w:val="22"/>
          <w:szCs w:val="22"/>
        </w:rPr>
        <w:t xml:space="preserve">  —  Self-Defence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Nothing in the present Charter shall impair the inherent right of individual or collective self-defence if an armed attack occurs against a Member of the United Mirians, until the General Assembly has taken measures necessary to maintain international peace and security.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Measures taken by Members in the exercise of this right of self-defence shall be immediately reported to the General Assembly and shall not in any way affect the authority and responsibility of the General Assembly under the present Charter to take at any time such action as it deems necessary in order to maintain or restore international peace and security.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right recognized in paragraph 1 of this Article applies where an armed attack has occurred against a Member state. Any claim that measures were taken in anticipation of an imminent armed attack not yet launched shall be reported to the General Assembly, which shall determine whether such measures were consistent with the present Charter.</w:t>
      </w:r>
    </w:p>
    <w:p>
      <w:pPr>
        <w:spacing w:after="60" w:before="220"/>
      </w:pPr>
      <w:r>
        <w:rPr>
          <w:rFonts w:ascii="Arial" w:cs="Arial" w:eastAsia="Arial" w:hAnsi="Arial"/>
          <w:b/>
          <w:bCs/>
          <w:color w:val="1B3A6B"/>
          <w:sz w:val="22"/>
          <w:szCs w:val="22"/>
        </w:rPr>
        <w:t xml:space="preserve">Article 21</w:t>
      </w:r>
      <w:r>
        <w:rPr>
          <w:rFonts w:ascii="Arial" w:cs="Arial" w:eastAsia="Arial" w:hAnsi="Arial"/>
          <w:color w:val="666666"/>
          <w:sz w:val="22"/>
          <w:szCs w:val="22"/>
        </w:rPr>
        <w:t xml:space="preserve">  —  Definition of Aggression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purposes of this Charter, aggression means the use of armed force by a state against the sovereignty, territorial integrity, or political independence of another state, or in any other manner inconsistent with this Charter.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Acts constituting aggression include, but are not limited to: invasion or attack by the armed forces of a state upon the territory of another state; bombardment by the armed forces of a state against the territory of another state; the use of any weapons by a state against the territory of another state; and the sending by or on behalf of a state of armed groups which carry out acts of armed force against another state of such gravity as to amount to the acts listed above.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first use of armed force by a state in contravention of this Charter shall constitute prima facie evidence of an act of aggression, although the General Assembly may determine that a finding of aggression is not justified in light of all relevant circumstances, including the gravity of the acts concerned and their consequences.</w:t>
      </w:r>
    </w:p>
    <w:p>
      <w:pPr>
        <w:spacing w:after="60" w:before="60" w:line="276"/>
        <w:ind w:left="720" w:hanging="360"/>
        <w:jc w:val="both"/>
      </w:pPr>
      <w:r>
        <w:rPr>
          <w:rFonts w:ascii="Garamond" w:cs="Garamond" w:eastAsia="Garamond" w:hAnsi="Garamond"/>
          <w:b/>
          <w:bCs/>
          <w:color w:val="333333"/>
          <w:sz w:val="22"/>
          <w:szCs w:val="22"/>
        </w:rPr>
        <w:t xml:space="preserve">4.  </w:t>
      </w:r>
      <w:r>
        <w:rPr>
          <w:rFonts w:ascii="Garamond" w:cs="Garamond" w:eastAsia="Garamond" w:hAnsi="Garamond"/>
          <w:color w:val="333333"/>
          <w:sz w:val="22"/>
          <w:szCs w:val="22"/>
        </w:rPr>
        <w:t xml:space="preserve">No territorial acquisition or special advantage resulting from aggression is or shall be recognized as lawful, regardless of any recognition by any state or international body.</w:t>
      </w:r>
    </w:p>
    <w:p>
      <w:pPr>
        <w:spacing w:after="200" w:before="0"/>
      </w:pPr>
    </w:p>
    <w:p>
      <w:pPr>
        <w:spacing w:after="120" w:before="360"/>
        <w:jc w:val="center"/>
      </w:pPr>
      <w:r>
        <w:rPr>
          <w:rFonts w:ascii="Arial" w:cs="Arial" w:eastAsia="Arial" w:hAnsi="Arial"/>
          <w:b/>
          <w:bCs/>
          <w:caps/>
          <w:color w:val="1B3A6B"/>
          <w:sz w:val="26"/>
          <w:szCs w:val="26"/>
        </w:rPr>
        <w:t xml:space="preserve">CHAPTER VII — THE SECRETARIAT</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22</w:t>
      </w:r>
      <w:r>
        <w:rPr>
          <w:rFonts w:ascii="Arial" w:cs="Arial" w:eastAsia="Arial" w:hAnsi="Arial"/>
          <w:color w:val="666666"/>
          <w:sz w:val="22"/>
          <w:szCs w:val="22"/>
        </w:rPr>
        <w:t xml:space="preserve">  —  Composition and Appointment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Secretariat shall comprise a Secretary-General and such staff as the United Mirians may require.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Secretary-General shall be appointed by the General Assembly for a term of five years and shall be eligible for reappointment once.</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Secretary-General shall be the chief administrative officer of the United Mirians.</w:t>
      </w:r>
    </w:p>
    <w:p>
      <w:pPr>
        <w:spacing w:after="60" w:before="220"/>
      </w:pPr>
      <w:r>
        <w:rPr>
          <w:rFonts w:ascii="Arial" w:cs="Arial" w:eastAsia="Arial" w:hAnsi="Arial"/>
          <w:b/>
          <w:bCs/>
          <w:color w:val="1B3A6B"/>
          <w:sz w:val="22"/>
          <w:szCs w:val="22"/>
        </w:rPr>
        <w:t xml:space="preserve">Article 23</w:t>
      </w:r>
      <w:r>
        <w:rPr>
          <w:rFonts w:ascii="Arial" w:cs="Arial" w:eastAsia="Arial" w:hAnsi="Arial"/>
          <w:color w:val="666666"/>
          <w:sz w:val="22"/>
          <w:szCs w:val="22"/>
        </w:rPr>
        <w:t xml:space="preserve">  —  Functions of the Secretary-General</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Secretary-General shall act in that capacity in all meetings of the General Assembly and shall perform such other functions as are entrusted by that body.</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Secretary-General may bring to the attention of the General Assembly any matter which in the Secretary-General's opinion may threaten the maintenance of international peace and security.</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Secretary-General shall submit an annual report on the work of the United Mirians to the General Assembly.</w:t>
      </w:r>
    </w:p>
    <w:p>
      <w:pPr>
        <w:spacing w:after="60" w:before="220"/>
      </w:pPr>
      <w:r>
        <w:rPr>
          <w:rFonts w:ascii="Arial" w:cs="Arial" w:eastAsia="Arial" w:hAnsi="Arial"/>
          <w:b/>
          <w:bCs/>
          <w:color w:val="1B3A6B"/>
          <w:sz w:val="22"/>
          <w:szCs w:val="22"/>
        </w:rPr>
        <w:t xml:space="preserve">Article 24</w:t>
      </w:r>
      <w:r>
        <w:rPr>
          <w:rFonts w:ascii="Arial" w:cs="Arial" w:eastAsia="Arial" w:hAnsi="Arial"/>
          <w:color w:val="666666"/>
          <w:sz w:val="22"/>
          <w:szCs w:val="22"/>
        </w:rPr>
        <w:t xml:space="preserve">  —  Independence of the Secretariat</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In the performance of their duties, the Secretary-General and the staff shall not seek or receive instructions from any government or from any other authority external to the United Mirians.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Member of the United Mirians undertakes to respect the exclusively international character of the responsibilities of the Secretary-General and the staff and shall not seek to influence them in the discharge of their responsibilities.</w:t>
      </w:r>
    </w:p>
    <w:p>
      <w:pPr>
        <w:spacing w:after="200" w:before="0"/>
      </w:pPr>
    </w:p>
    <w:p>
      <w:pPr>
        <w:spacing w:after="120" w:before="360"/>
        <w:jc w:val="center"/>
      </w:pPr>
      <w:r>
        <w:rPr>
          <w:rFonts w:ascii="Arial" w:cs="Arial" w:eastAsia="Arial" w:hAnsi="Arial"/>
          <w:b/>
          <w:bCs/>
          <w:caps/>
          <w:color w:val="1B3A6B"/>
          <w:sz w:val="26"/>
          <w:szCs w:val="26"/>
        </w:rPr>
        <w:t xml:space="preserve">CHAPTER VIII — THE INTERNATIONAL COURT OF MIR</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25</w:t>
      </w:r>
      <w:r>
        <w:rPr>
          <w:rFonts w:ascii="Arial" w:cs="Arial" w:eastAsia="Arial" w:hAnsi="Arial"/>
          <w:color w:val="666666"/>
          <w:sz w:val="22"/>
          <w:szCs w:val="22"/>
        </w:rPr>
        <w:t xml:space="preserve">  —  Principal Judicial Organ</w:t>
      </w:r>
    </w:p>
    <w:p>
      <w:pPr>
        <w:spacing w:after="60" w:before="60" w:line="276"/>
        <w:jc w:val="both"/>
      </w:pPr>
      <w:r>
        <w:rPr>
          <w:rFonts w:ascii="Garamond" w:cs="Garamond" w:eastAsia="Garamond" w:hAnsi="Garamond"/>
          <w:color w:val="333333"/>
          <w:sz w:val="22"/>
          <w:szCs w:val="22"/>
        </w:rPr>
        <w:t xml:space="preserve">The International Court of Mir shall be the principal judicial organ of the United Mirians. It shall function in accordance with its Statute, which forms an integral part of the present Charter.</w:t>
      </w:r>
    </w:p>
    <w:p>
      <w:pPr>
        <w:spacing w:after="60" w:before="220"/>
      </w:pPr>
      <w:r>
        <w:rPr>
          <w:rFonts w:ascii="Arial" w:cs="Arial" w:eastAsia="Arial" w:hAnsi="Arial"/>
          <w:b/>
          <w:bCs/>
          <w:color w:val="1B3A6B"/>
          <w:sz w:val="22"/>
          <w:szCs w:val="22"/>
        </w:rPr>
        <w:t xml:space="preserve">Article 26</w:t>
      </w:r>
      <w:r>
        <w:rPr>
          <w:rFonts w:ascii="Arial" w:cs="Arial" w:eastAsia="Arial" w:hAnsi="Arial"/>
          <w:color w:val="666666"/>
          <w:sz w:val="22"/>
          <w:szCs w:val="22"/>
        </w:rPr>
        <w:t xml:space="preserve">  —  Jurisdiction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All Members of the United Mirians are ipso facto parties to the Statute of the International Court of Mir.</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jurisdiction of the International Court of Mir in contentious cases extends to all cases which the parties refer to it and to all matters specially provided for in the present Charter or in treaties and conventions in force in Mir.</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Members of the United Mirians undertake to comply with the decisions of the International Court of Mir in any case to which they are parties. In the event of failure to comply, the other party may have recourse to the General Assembly, which may make recommendations or adopt binding measures in accordance with Chapter VI.</w:t>
      </w:r>
    </w:p>
    <w:p>
      <w:pPr>
        <w:spacing w:after="60" w:before="220"/>
      </w:pPr>
      <w:r>
        <w:rPr>
          <w:rFonts w:ascii="Arial" w:cs="Arial" w:eastAsia="Arial" w:hAnsi="Arial"/>
          <w:b/>
          <w:bCs/>
          <w:color w:val="1B3A6B"/>
          <w:sz w:val="22"/>
          <w:szCs w:val="22"/>
        </w:rPr>
        <w:t xml:space="preserve">Article 27</w:t>
      </w:r>
      <w:r>
        <w:rPr>
          <w:rFonts w:ascii="Arial" w:cs="Arial" w:eastAsia="Arial" w:hAnsi="Arial"/>
          <w:color w:val="666666"/>
          <w:sz w:val="22"/>
          <w:szCs w:val="22"/>
        </w:rPr>
        <w:t xml:space="preserve">  —  Advisory Opinions</w:t>
      </w:r>
    </w:p>
    <w:p>
      <w:pPr>
        <w:spacing w:after="60" w:before="60" w:line="276"/>
        <w:jc w:val="both"/>
      </w:pPr>
      <w:r>
        <w:rPr>
          <w:rFonts w:ascii="Garamond" w:cs="Garamond" w:eastAsia="Garamond" w:hAnsi="Garamond"/>
          <w:color w:val="333333"/>
          <w:sz w:val="22"/>
          <w:szCs w:val="22"/>
        </w:rPr>
        <w:t xml:space="preserve">The General Assembly may request the International Court of Mir to give an advisory opinion on any legal question. Such opinions shall be transmitted to the General Assembly and shall be available to all Members of the United Mirians.</w:t>
      </w:r>
    </w:p>
    <w:p>
      <w:pPr>
        <w:spacing w:after="200" w:before="0"/>
      </w:pPr>
    </w:p>
    <w:p>
      <w:pPr>
        <w:spacing w:after="120" w:before="360"/>
        <w:jc w:val="center"/>
      </w:pPr>
      <w:r>
        <w:rPr>
          <w:rFonts w:ascii="Arial" w:cs="Arial" w:eastAsia="Arial" w:hAnsi="Arial"/>
          <w:b/>
          <w:bCs/>
          <w:caps/>
          <w:color w:val="1B3A6B"/>
          <w:sz w:val="26"/>
          <w:szCs w:val="26"/>
        </w:rPr>
        <w:t xml:space="preserve">CHAPTER IX — SELF-DETERMINATION AND TERRITORIAL INTEGRITY</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28</w:t>
      </w:r>
      <w:r>
        <w:rPr>
          <w:rFonts w:ascii="Arial" w:cs="Arial" w:eastAsia="Arial" w:hAnsi="Arial"/>
          <w:color w:val="666666"/>
          <w:sz w:val="22"/>
          <w:szCs w:val="22"/>
        </w:rPr>
        <w:t xml:space="preserve">  —  Self-Determination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United Mirians recognizes the right of peoples to self-determination. The development of friendly relations among nations shall be based on respect for this principle.</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Self-determination shall be understood to include the right of peoples freely to determine their political status and freely to pursue their economic, social, and cultural development.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Nothing in this Article shall be construed to authorize or encourage any action which would dismember or impair, totally or in part, the territorial integrity or political unity of sovereign and independent states conducting themselves in compliance with the principle of equal rights and self-determination of peoples.</w:t>
      </w:r>
    </w:p>
    <w:p>
      <w:pPr>
        <w:spacing w:after="60" w:before="220"/>
      </w:pPr>
      <w:r>
        <w:rPr>
          <w:rFonts w:ascii="Arial" w:cs="Arial" w:eastAsia="Arial" w:hAnsi="Arial"/>
          <w:b/>
          <w:bCs/>
          <w:color w:val="1B3A6B"/>
          <w:sz w:val="22"/>
          <w:szCs w:val="22"/>
        </w:rPr>
        <w:t xml:space="preserve">Article 29</w:t>
      </w:r>
      <w:r>
        <w:rPr>
          <w:rFonts w:ascii="Arial" w:cs="Arial" w:eastAsia="Arial" w:hAnsi="Arial"/>
          <w:color w:val="666666"/>
          <w:sz w:val="22"/>
          <w:szCs w:val="22"/>
        </w:rPr>
        <w:t xml:space="preserve">  —  Prohibition on Acquisition of Territory by Force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territorial integrity of states is inviolable. No territorial acquisition resulting from the threat or use of force shall be recognized as legal.</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All Members of the United Mirians shall refrain from recognizing as lawful any situation arising from the unlawful acquisition of territory and shall refrain from rendering assistance to the maintenance of any such situation.</w:t>
      </w:r>
    </w:p>
    <w:p>
      <w:pPr>
        <w:spacing w:after="200" w:before="0"/>
      </w:pPr>
    </w:p>
    <w:p>
      <w:pPr>
        <w:spacing w:after="120" w:before="360"/>
        <w:jc w:val="center"/>
      </w:pPr>
      <w:r>
        <w:rPr>
          <w:rFonts w:ascii="Arial" w:cs="Arial" w:eastAsia="Arial" w:hAnsi="Arial"/>
          <w:b/>
          <w:bCs/>
          <w:caps/>
          <w:color w:val="1B3A6B"/>
          <w:sz w:val="26"/>
          <w:szCs w:val="26"/>
        </w:rPr>
        <w:t xml:space="preserve">CHAPTER X — INTERNATIONAL COOPERATION</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30</w:t>
      </w:r>
      <w:r>
        <w:rPr>
          <w:rFonts w:ascii="Arial" w:cs="Arial" w:eastAsia="Arial" w:hAnsi="Arial"/>
          <w:color w:val="666666"/>
          <w:sz w:val="22"/>
          <w:szCs w:val="22"/>
        </w:rPr>
        <w:t xml:space="preserve">  —  Objectives</w:t>
      </w:r>
    </w:p>
    <w:p>
      <w:pPr>
        <w:spacing w:after="60" w:before="60" w:line="276"/>
        <w:jc w:val="both"/>
      </w:pPr>
      <w:r>
        <w:rPr>
          <w:rFonts w:ascii="Garamond" w:cs="Garamond" w:eastAsia="Garamond" w:hAnsi="Garamond"/>
          <w:color w:val="333333"/>
          <w:sz w:val="22"/>
          <w:szCs w:val="22"/>
        </w:rPr>
        <w:t xml:space="preserve">With a view to the creation of conditions of stability and well-being which are necessary for peaceful and friendly relations among nations, the United Mirians shall promote: higher standards of living and conditions of economic and social progress and development; solutions to international economic, social, health, and related problems; and universal respect for, and observance of, human rights and fundamental freedoms for all without distinction as to race, sex, language, or religion.</w:t>
      </w:r>
    </w:p>
    <w:p>
      <w:pPr>
        <w:spacing w:after="60" w:before="220"/>
      </w:pPr>
      <w:r>
        <w:rPr>
          <w:rFonts w:ascii="Arial" w:cs="Arial" w:eastAsia="Arial" w:hAnsi="Arial"/>
          <w:b/>
          <w:bCs/>
          <w:color w:val="1B3A6B"/>
          <w:sz w:val="22"/>
          <w:szCs w:val="22"/>
        </w:rPr>
        <w:t xml:space="preserve">Article 31</w:t>
      </w:r>
      <w:r>
        <w:rPr>
          <w:rFonts w:ascii="Arial" w:cs="Arial" w:eastAsia="Arial" w:hAnsi="Arial"/>
          <w:color w:val="666666"/>
          <w:sz w:val="22"/>
          <w:szCs w:val="22"/>
        </w:rPr>
        <w:t xml:space="preserve">  —  Cooperation Obligations</w:t>
      </w:r>
    </w:p>
    <w:p>
      <w:pPr>
        <w:spacing w:after="60" w:before="60" w:line="276"/>
        <w:jc w:val="both"/>
      </w:pPr>
      <w:r>
        <w:rPr>
          <w:rFonts w:ascii="Garamond" w:cs="Garamond" w:eastAsia="Garamond" w:hAnsi="Garamond"/>
          <w:color w:val="333333"/>
          <w:sz w:val="22"/>
          <w:szCs w:val="22"/>
        </w:rPr>
        <w:t xml:space="preserve">All Members pledge themselves to take joint and separate action in cooperation with the United Mirians for the achievement of the purposes set forth in Article 30.</w:t>
      </w:r>
    </w:p>
    <w:p>
      <w:pPr>
        <w:spacing w:after="200" w:before="0"/>
      </w:pPr>
    </w:p>
    <w:p>
      <w:pPr>
        <w:spacing w:after="120" w:before="360"/>
        <w:jc w:val="center"/>
      </w:pPr>
      <w:r>
        <w:rPr>
          <w:rFonts w:ascii="Arial" w:cs="Arial" w:eastAsia="Arial" w:hAnsi="Arial"/>
          <w:b/>
          <w:bCs/>
          <w:caps/>
          <w:color w:val="1B3A6B"/>
          <w:sz w:val="26"/>
          <w:szCs w:val="26"/>
        </w:rPr>
        <w:t xml:space="preserve">CHAPTER XI — RATIFICATION AND AMENDMENTS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32</w:t>
      </w:r>
      <w:r>
        <w:rPr>
          <w:rFonts w:ascii="Arial" w:cs="Arial" w:eastAsia="Arial" w:hAnsi="Arial"/>
          <w:color w:val="666666"/>
          <w:sz w:val="22"/>
          <w:szCs w:val="22"/>
        </w:rPr>
        <w:t xml:space="preserve">  —  Signature and Ratification</w:t>
      </w:r>
    </w:p>
    <w:p>
      <w:pPr>
        <w:spacing w:after="60" w:before="60" w:line="276"/>
        <w:jc w:val="both"/>
      </w:pPr>
      <w:r>
        <w:rPr>
          <w:rFonts w:ascii="Garamond" w:cs="Garamond" w:eastAsia="Garamond" w:hAnsi="Garamond"/>
          <w:color w:val="333333"/>
          <w:sz w:val="22"/>
          <w:szCs w:val="22"/>
        </w:rPr>
        <w:t xml:space="preserve">The present Charter shall be open for signature by the states participating in the Founding Conference of Mir. It shall be ratified by the signatory states in accordance with their respective constitutional processes. Instruments of ratification shall be deposited with the Secretariat of the United Mirians.</w:t>
      </w:r>
    </w:p>
    <w:p>
      <w:pPr>
        <w:spacing w:after="60" w:before="220"/>
      </w:pPr>
      <w:r>
        <w:rPr>
          <w:rFonts w:ascii="Arial" w:cs="Arial" w:eastAsia="Arial" w:hAnsi="Arial"/>
          <w:b/>
          <w:bCs/>
          <w:color w:val="1B3A6B"/>
          <w:sz w:val="22"/>
          <w:szCs w:val="22"/>
        </w:rPr>
        <w:t xml:space="preserve">Article 33</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Charter shall come into force upon the deposit of instruments of ratification by all five signatory states. The Secretary-General shall notify all signatory states of each deposit of ratification and of the date on which the Charter comes into force.</w:t>
      </w:r>
    </w:p>
    <w:p>
      <w:pPr>
        <w:spacing w:after="60" w:before="220"/>
      </w:pPr>
      <w:r>
        <w:rPr>
          <w:rFonts w:ascii="Arial" w:cs="Arial" w:eastAsia="Arial" w:hAnsi="Arial"/>
          <w:b/>
          <w:bCs/>
          <w:color w:val="1B3A6B"/>
          <w:sz w:val="22"/>
          <w:szCs w:val="22"/>
        </w:rPr>
        <w:t xml:space="preserve">Article 34</w:t>
      </w:r>
      <w:r>
        <w:rPr>
          <w:rFonts w:ascii="Arial" w:cs="Arial" w:eastAsia="Arial" w:hAnsi="Arial"/>
          <w:color w:val="666666"/>
          <w:sz w:val="22"/>
          <w:szCs w:val="22"/>
        </w:rPr>
        <w:t xml:space="preserve">  —  Amendments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Amendments to the present Charter shall come into force when adopted by an affirmative vote of at least four Members of the General Assembly in accordance with Article 11(2) and ratified by all five Member states in accordance with their respective constitutional processes.</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The General Assembly may, by a vote of at least four Members, convene a general conference of the Members for the purpose of reviewing the present Charter.</w:t>
      </w:r>
    </w:p>
    <w:p>
      <w:pPr>
        <w:spacing w:after="200" w:before="0"/>
      </w:pPr>
    </w:p>
    <w:p>
      <w:pPr>
        <w:spacing w:after="120" w:before="360"/>
        <w:jc w:val="center"/>
      </w:pPr>
      <w:r>
        <w:rPr>
          <w:rFonts w:ascii="Arial" w:cs="Arial" w:eastAsia="Arial" w:hAnsi="Arial"/>
          <w:b/>
          <w:bCs/>
          <w:caps/>
          <w:color w:val="1B3A6B"/>
          <w:sz w:val="26"/>
          <w:szCs w:val="26"/>
        </w:rPr>
        <w:t xml:space="preserve">DONE AND AUTHENTICATED</w:t>
      </w:r>
    </w:p>
    <w:p>
      <w:pPr>
        <w:pBdr>
          <w:bottom w:val="single" w:color="C5922A" w:sz="6" w:space="1"/>
        </w:pBdr>
        <w:spacing w:after="120" w:before="40"/>
      </w:pPr>
    </w:p>
    <w:p>
      <w:pPr>
        <w:spacing w:after="60" w:before="60" w:line="276"/>
        <w:jc w:val="both"/>
      </w:pPr>
      <w:r>
        <w:rPr>
          <w:rFonts w:ascii="Garamond" w:cs="Garamond" w:eastAsia="Garamond" w:hAnsi="Garamond"/>
          <w:color w:val="333333"/>
          <w:sz w:val="22"/>
          <w:szCs w:val="22"/>
        </w:rPr>
        <w:t xml:space="preserve">IN WITNESS WHEREOF the representatives of the Governments of the Member States have signed the present Charter.</w:t>
      </w:r>
    </w:p>
    <w:p>
      <w:pPr>
        <w:spacing w:after="80" w:before="0"/>
      </w:pPr>
    </w:p>
    <w:p>
      <w:pPr>
        <w:spacing w:after="60" w:before="60" w:line="276"/>
        <w:jc w:val="both"/>
      </w:pPr>
      <w:r>
        <w:rPr>
          <w:rFonts w:ascii="Garamond" w:cs="Garamond" w:eastAsia="Garamond" w:hAnsi="Garamond"/>
          <w:color w:val="333333"/>
          <w:sz w:val="22"/>
          <w:szCs w:val="22"/>
        </w:rPr>
        <w:t xml:space="preserve">DONE at the seat of the Founding Conference of Mir, in the Mirian language, which shall remain deposited in the archives of the United Mirians. Duly certified copies shall be transmitted to the Governments of each of the signatory states.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Charter  |  Adopted by the Founding Conference of Mir</w:t>
    </w:r>
    <w:r>
      <w:rPr>
        <w:rFonts w:ascii="Arial" w:cs="Arial" w:eastAsia="Arial" w:hAnsi="Arial"/>
        <w:sz w:val="16"/>
        <w:szCs w:val="16"/>
      </w:rP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8"/>
        <w:szCs w:val="18"/>
      </w:rPr>
      <w:t xml:space="preserve">CHARTER OF THE UNITED MIRIANS</w:t>
    </w:r>
    <w:r>
      <w:rPr>
        <w:rFonts w:ascii="Arial" w:cs="Arial" w:eastAsia="Arial" w:hAnsi="Arial"/>
        <w:sz w:val="18"/>
        <w:szCs w:val="18"/>
      </w:rPr>
      <w:t xml:space="preserve">	</w:t>
    </w:r>
    <w:r>
      <w:rPr>
        <w:rFonts w:ascii="Arial" w:cs="Arial" w:eastAsia="Arial" w:hAnsi="Arial"/>
        <w:color w:val="666666"/>
        <w:sz w:val="18"/>
        <w:szCs w:val="18"/>
      </w:rPr>
      <w:t xml:space="preserve">UM DOC/CHARTER/001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Arial" w:cs="Arial" w:eastAsia="Arial" w:hAnsi="Arial"/>
      <w:b/>
      <w:bCs/>
      <w:color w:val="1B3A6B"/>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2026-05-24T02:12:23.059Z</dcterms:created>
  <dcterms:modified xsi:type="dcterms:W3CDTF">2026-05-24T02:12:23.073Z</dcterms:modified>
</cp:coreProperties>
</file>

<file path=docProps/custom.xml><?xml version="1.0" encoding="utf-8"?>
<Properties xmlns="http://schemas.openxmlformats.org/officeDocument/2006/custom-properties" xmlns:vt="http://schemas.openxmlformats.org/officeDocument/2006/docPropsVTypes"/>
</file>