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aps/>
          <w:color w:val="1B3A6B"/>
          <w:sz w:val="44"/>
          <w:szCs w:val="44"/>
        </w:rPr>
        <w:t xml:space="preserve">TREATY OF VENNIK</w:t>
      </w:r>
    </w:p>
    <w:p>
      <w:pPr>
        <w:jc w:val="center"/>
      </w:pPr>
      <w:r>
        <w:rPr>
          <w:rFonts w:ascii="Garamond" w:cs="Garamond" w:eastAsia="Garamond" w:hAnsi="Garamond"/>
          <w:i/>
          <w:iCs/>
          <w:color w:val="666666"/>
          <w:sz w:val="26"/>
          <w:szCs w:val="26"/>
        </w:rPr>
        <w:t xml:space="preserve">on Non-Aggression between</w:t>
      </w:r>
    </w:p>
    <w:p>
      <w:pPr>
        <w:jc w:val="center"/>
      </w:pPr>
      <w:r>
        <w:rPr>
          <w:rFonts w:ascii="Arial" w:cs="Arial" w:eastAsia="Arial" w:hAnsi="Arial"/>
          <w:b/>
          <w:bCs/>
          <w:caps/>
          <w:color w:val="1B3A6B"/>
          <w:sz w:val="30"/>
          <w:szCs w:val="30"/>
        </w:rPr>
        <w:t xml:space="preserve">BELOGAL AND MIKHAILISTAN</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Signed at Vennik, Mikhailistan</w:t>
      </w:r>
    </w:p>
    <w:p>
      <w:pPr>
        <w:jc w:val="center"/>
      </w:pPr>
      <w:r>
        <w:rPr>
          <w:rFonts w:ascii="Garamond" w:cs="Garamond" w:eastAsia="Garamond" w:hAnsi="Garamond"/>
          <w:i/>
          <w:iCs/>
          <w:color w:val="666666"/>
          <w:sz w:val="22"/>
          <w:szCs w:val="22"/>
        </w:rPr>
        <w:t xml:space="preserve">Concluded prior to the transition of government in Belogal</w:t>
      </w:r>
    </w:p>
    <w:p>
      <w:pPr>
        <w:jc w:val="center"/>
      </w:pPr>
      <w:r>
        <w:rPr>
          <w:rFonts w:ascii="Garamond" w:cs="Garamond" w:eastAsia="Garamond" w:hAnsi="Garamond"/>
          <w:i/>
          <w:iCs/>
          <w:color w:val="666666"/>
          <w:sz w:val="22"/>
          <w:szCs w:val="22"/>
        </w:rPr>
        <w:t xml:space="preserve">Deposited with the Secretariat of the United Mirians</w:t>
      </w: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GOVERNMENT OF BELOGAL AND THE GOVERNMENT OF MIKHAILISTAN (hereinafter the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DESIRING to strengthen the bonds of friendship and cooperation between their two peoples,</w:t>
      </w:r>
    </w:p>
    <w:p>
      <w:pPr>
        <w:spacing w:after="80" w:before="80" w:line="300"/>
        <w:ind w:left="360"/>
        <w:jc w:val="both"/>
      </w:pPr>
      <w:r>
        <w:rPr>
          <w:rFonts w:ascii="Garamond" w:cs="Garamond" w:eastAsia="Garamond" w:hAnsi="Garamond"/>
          <w:i/>
          <w:iCs/>
          <w:color w:val="333333"/>
          <w:sz w:val="22"/>
          <w:szCs w:val="22"/>
        </w:rPr>
        <w:t xml:space="preserve">AFFIRMING their commitment to the peaceful settlement of all disputes between them,</w:t>
      </w:r>
    </w:p>
    <w:p>
      <w:pPr>
        <w:spacing w:after="80" w:before="80" w:line="300"/>
        <w:ind w:left="360"/>
        <w:jc w:val="both"/>
      </w:pPr>
      <w:r>
        <w:rPr>
          <w:rFonts w:ascii="Garamond" w:cs="Garamond" w:eastAsia="Garamond" w:hAnsi="Garamond"/>
          <w:i/>
          <w:iCs/>
          <w:color w:val="333333"/>
          <w:sz w:val="22"/>
          <w:szCs w:val="22"/>
        </w:rPr>
        <w:t xml:space="preserve">RECOGNIZING their shared interest in the stability of Mir and the maintenance of a balance of power conducive to both states' security and prosperity,</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Non-Aggression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Parties undertake to refrain from any act of aggression against each other. Neither Party shall use or threaten force against the territorial integrity or political independence of the other Party.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Parties undertake not to participate in any alliance, grouping, or coalition directed against the other Party or aimed at undermining the security of the other Party.</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Neutrality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Should either Party become the object of military action by a third state or coalition of states, the other Party undertakes to maintain neutrality and to refrain from rendering military or material assistance to the attacking party.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neutrality obligation in paragraph 1 applies only to direct military assistance. It does not preclude the maintenance of economic relations with third states or the exercise of the rights and obligations of each Party under the Charter of the United Mirians.</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Consultation</w:t>
      </w:r>
    </w:p>
    <w:p>
      <w:pPr>
        <w:spacing w:after="60" w:before="60" w:line="276"/>
        <w:jc w:val="both"/>
      </w:pPr>
      <w:r>
        <w:rPr>
          <w:rFonts w:ascii="Garamond" w:cs="Garamond" w:eastAsia="Garamond" w:hAnsi="Garamond"/>
          <w:color w:val="333333"/>
          <w:sz w:val="22"/>
          <w:szCs w:val="22"/>
        </w:rPr>
        <w:t xml:space="preserve">The Parties undertake to consult each other on matters of mutual concern, including matters affecting the security of either Party. Consultation shall take place at the diplomatic level and may be elevated to the ministerial or head of government level as the circumstances require.</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Duration and Termination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present Treaty shall remain in force for a period of twenty years from the date of its entry into force, and shall be automatically renewed for successive five-year periods unless either Party gives notice of termination not less than twelve months before the expiry of any period.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Either Party may terminate the present Treaty upon twelve months written notice to the other Party.</w:t>
      </w: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Relationship to United Mirians Charter</w:t>
      </w:r>
    </w:p>
    <w:p>
      <w:pPr>
        <w:spacing w:after="60" w:before="60" w:line="276"/>
        <w:jc w:val="both"/>
      </w:pPr>
      <w:r>
        <w:rPr>
          <w:rFonts w:ascii="Garamond" w:cs="Garamond" w:eastAsia="Garamond" w:hAnsi="Garamond"/>
          <w:color w:val="333333"/>
          <w:sz w:val="22"/>
          <w:szCs w:val="22"/>
        </w:rPr>
        <w:t xml:space="preserve">Nothing in the present Treaty shall affect the rights and obligations of either Party under the Charter of the United Mirians. In the event of any conflict between the present Treaty and the Charter, the Charter shall prevail.</w:t>
      </w: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Entry into Force</w:t>
      </w:r>
    </w:p>
    <w:p>
      <w:pPr>
        <w:spacing w:after="60" w:before="60" w:line="276"/>
        <w:jc w:val="both"/>
      </w:pPr>
      <w:r>
        <w:rPr>
          <w:rFonts w:ascii="Garamond" w:cs="Garamond" w:eastAsia="Garamond" w:hAnsi="Garamond"/>
          <w:color w:val="333333"/>
          <w:sz w:val="22"/>
          <w:szCs w:val="22"/>
        </w:rPr>
        <w:t xml:space="preserve">The present Treaty shall enter into force upon signature by the duly authorized representatives of both Parties.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Treaty of Vennik  |  Bilateral Non-Aggression</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TREATY OF VENNIK ON NON-AGGRESSION BETWEEN BELOGAL AND MIKHAILISTAN</w:t>
    </w:r>
    <w:r>
      <w:t xml:space="preserve">	</w:t>
    </w:r>
    <w:r>
      <w:rPr>
        <w:rFonts w:ascii="Arial" w:cs="Arial" w:eastAsia="Arial" w:hAnsi="Arial"/>
        <w:color w:val="666666"/>
        <w:sz w:val="16"/>
        <w:szCs w:val="16"/>
      </w:rPr>
      <w:t xml:space="preserve">UM DOC/VENNIK/001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2026-05-24T06:21:40.729Z</dcterms:created>
  <dcterms:modified xsi:type="dcterms:W3CDTF">2026-05-24T06:21:40.729Z</dcterms:modified>
</cp:coreProperties>
</file>

<file path=docProps/custom.xml><?xml version="1.0" encoding="utf-8"?>
<Properties xmlns="http://schemas.openxmlformats.org/officeDocument/2006/custom-properties" xmlns:vt="http://schemas.openxmlformats.org/officeDocument/2006/docPropsVTypes"/>
</file>