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5E20"/>
          <w:sz w:val="72"/>
          <w:szCs w:val="72"/>
        </w:rPr>
        <w:t xml:space="preserve">✦</w:t>
      </w:r>
    </w:p>
    <w:p>
      <w:pPr>
        <w:spacing w:after="120" w:before="0"/>
      </w:pPr>
    </w:p>
    <w:p>
      <w:pPr>
        <w:jc w:val="center"/>
      </w:pPr>
      <w:r>
        <w:rPr>
          <w:rFonts w:ascii="Arial" w:cs="Arial" w:eastAsia="Arial" w:hAnsi="Arial"/>
          <w:b/>
          <w:bCs/>
          <w:caps/>
          <w:color w:val="1B3A6B"/>
          <w:sz w:val="38"/>
          <w:szCs w:val="38"/>
        </w:rPr>
        <w:t xml:space="preserve">BASIC LIBERTIES AND</w:t>
      </w:r>
    </w:p>
    <w:p>
      <w:pPr>
        <w:jc w:val="center"/>
      </w:pPr>
      <w:r>
        <w:rPr>
          <w:rFonts w:ascii="Arial" w:cs="Arial" w:eastAsia="Arial" w:hAnsi="Arial"/>
          <w:b/>
          <w:bCs/>
          <w:caps/>
          <w:color w:val="1B3A6B"/>
          <w:sz w:val="38"/>
          <w:szCs w:val="38"/>
        </w:rPr>
        <w:t xml:space="preserve">OBLIGATIONS OF MEMBER-STATES</w:t>
      </w:r>
    </w:p>
    <w:p>
      <w:pPr>
        <w:spacing w:after="60" w:before="0"/>
      </w:pPr>
    </w:p>
    <w:p>
      <w:pPr>
        <w:jc w:val="center"/>
      </w:pPr>
      <w:r>
        <w:rPr>
          <w:rFonts w:ascii="Arial" w:cs="Arial" w:eastAsia="Arial" w:hAnsi="Arial"/>
          <w:b/>
          <w:bCs/>
          <w:color w:val="C5922A"/>
          <w:sz w:val="30"/>
          <w:szCs w:val="30"/>
        </w:rPr>
        <w:t xml:space="preserve">( BLOOM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under the auspices of the United Mirians</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120" w:before="0"/>
      </w:pPr>
    </w:p>
    <w:p>
      <w:pPr>
        <w:jc w:val="center"/>
      </w:pPr>
      <w:r>
        <w:rPr>
          <w:rFonts w:ascii="Arial" w:cs="Arial" w:eastAsia="Arial" w:hAnsi="Arial"/>
          <w:color w:val="1B3A6B"/>
          <w:sz w:val="20"/>
          <w:szCs w:val="20"/>
        </w:rPr>
        <w:t xml:space="preserve">Monitored by the Mir Human Rights Committee (MHRC)</w:t>
      </w:r>
    </w:p>
    <w:p>
      <w:pPr>
        <w:jc w:val="center"/>
      </w:pPr>
      <w:r>
        <w:rPr>
          <w:rFonts w:ascii="Arial" w:cs="Arial" w:eastAsia="Arial" w:hAnsi="Arial"/>
          <w:color w:val="1B3A6B"/>
          <w:sz w:val="20"/>
          <w:szCs w:val="20"/>
        </w:rPr>
        <w:t xml:space="preserve">Enforced through Division V of the High Court of Mir</w:t>
      </w: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STATES PARTIES TO THE PRESENT CONVENTION,</w:t>
      </w:r>
    </w:p>
    <w:p>
      <w:pPr>
        <w:spacing w:after="40" w:before="0"/>
      </w:pPr>
    </w:p>
    <w:p>
      <w:pPr>
        <w:spacing w:after="80" w:before="80" w:line="300"/>
        <w:ind w:left="360"/>
        <w:jc w:val="both"/>
      </w:pPr>
      <w:r>
        <w:rPr>
          <w:rFonts w:ascii="Garamond" w:cs="Garamond" w:eastAsia="Garamond" w:hAnsi="Garamond"/>
          <w:i/>
          <w:iCs/>
          <w:color w:val="333333"/>
          <w:sz w:val="22"/>
          <w:szCs w:val="22"/>
        </w:rPr>
        <w:t xml:space="preserve">RECOGNIZING that the inherent dignity and the equal and inalienable rights of all members of the human family is the foundation of freedom, justice, and peace in Mir,</w:t>
      </w:r>
    </w:p>
    <w:p>
      <w:pPr>
        <w:spacing w:after="80" w:before="80" w:line="300"/>
        <w:ind w:left="360"/>
        <w:jc w:val="both"/>
      </w:pPr>
      <w:r>
        <w:rPr>
          <w:rFonts w:ascii="Garamond" w:cs="Garamond" w:eastAsia="Garamond" w:hAnsi="Garamond"/>
          <w:i/>
          <w:iCs/>
          <w:color w:val="333333"/>
          <w:sz w:val="22"/>
          <w:szCs w:val="22"/>
        </w:rPr>
        <w:t xml:space="preserve">AFFIRMING that these rights derive from the inherent dignity of the human person and impose obligations on states to respect, protect, and fulfil them,</w:t>
      </w:r>
    </w:p>
    <w:p>
      <w:pPr>
        <w:spacing w:after="80" w:before="80" w:line="300"/>
        <w:ind w:left="360"/>
        <w:jc w:val="both"/>
      </w:pPr>
      <w:r>
        <w:rPr>
          <w:rFonts w:ascii="Garamond" w:cs="Garamond" w:eastAsia="Garamond" w:hAnsi="Garamond"/>
          <w:i/>
          <w:iCs/>
          <w:color w:val="333333"/>
          <w:sz w:val="22"/>
          <w:szCs w:val="22"/>
        </w:rPr>
        <w:t xml:space="preserve">ACKNOWLEDGING that the enjoyment of civil and political freedoms and of social, economic, and cultural rights are interconnected and mutually reinforcing, and that both categories of rights impose genuine legal obligations on states,</w:t>
      </w:r>
    </w:p>
    <w:p>
      <w:pPr>
        <w:spacing w:after="80" w:before="80" w:line="300"/>
        <w:ind w:left="360"/>
        <w:jc w:val="both"/>
      </w:pPr>
      <w:r>
        <w:rPr>
          <w:rFonts w:ascii="Garamond" w:cs="Garamond" w:eastAsia="Garamond" w:hAnsi="Garamond"/>
          <w:i/>
          <w:iCs/>
          <w:color w:val="333333"/>
          <w:sz w:val="22"/>
          <w:szCs w:val="22"/>
        </w:rPr>
        <w:t xml:space="preserve">RECOGNIZING the obligation of states to promote universal respect for and observance of human rights and freedoms,</w:t>
      </w:r>
    </w:p>
    <w:p>
      <w:pPr>
        <w:spacing w:after="80" w:before="80" w:line="300"/>
        <w:ind w:left="360"/>
        <w:jc w:val="both"/>
      </w:pPr>
      <w:r>
        <w:rPr>
          <w:rFonts w:ascii="Garamond" w:cs="Garamond" w:eastAsia="Garamond" w:hAnsi="Garamond"/>
          <w:i/>
          <w:iCs/>
          <w:color w:val="333333"/>
          <w:sz w:val="22"/>
          <w:szCs w:val="22"/>
        </w:rPr>
        <w:t xml:space="preserve">AGREEING that the individual, having duties to other individuals and to the community to which they belong, has a responsibility to strive for the promotion and observance of the rights recognized in this Convention,</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80" w:before="400"/>
        <w:jc w:val="center"/>
      </w:pPr>
      <w:r>
        <w:rPr>
          <w:rFonts w:ascii="Arial" w:cs="Arial" w:eastAsia="Arial" w:hAnsi="Arial"/>
          <w:b/>
          <w:bCs/>
          <w:caps/>
          <w:color w:val="1B3A6B"/>
          <w:sz w:val="26"/>
          <w:szCs w:val="26"/>
        </w:rPr>
        <w:t xml:space="preserve">PART I — GENERAL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Scope of Obligations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to the present Convention undertakes to respect and to ensure to all individuals within its territory and subject to its jurisdiction the rights recognized in the present Convention, without distinction of any kind such as race, colour, sex, language, religion, political or other opinion, national or social origin, property, birth, or other status.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Where not already provided for by existing legislative or other measures, each State Party undertakes to take the necessary steps to adopt such laws or other measures as may be necessary to give effect to the rights recognized in the present Convention.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Each State Party undertakes to ensure that any person whose rights or freedoms recognized in the present Convention are violated shall have an effective remedy before a competent authority, notwithstanding that the violation has been committed by persons acting in an official capacity.</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Non-Discrimination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States Parties to the present Convention undertake to guarantee that the rights enunciated in the present Convention will be exercised without discrimination of any kind as to race, colour, sex, language, religion, political or other opinion, national or social origin, property, birth, or other status.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equal right of men and women to the enjoyment of all rights set forth in the present Convention shall be ensured.</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Derogation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 time of public emergency which threatens the life of the nation and the existence of which is officially proclaimed, the States Parties to the present Convention may take measures derogating from their obligations under the Convention to the extent strictly required by the exigencies of the situation, provided that such measures are not inconsistent with their other obligations under international law and do not involve discrimination solely on the ground of race, colour, sex, language, religion, or social origin.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 derogation from Articles 6, 7, 8, 11, and 15 of the present Convention may be made under this provision. These rights are non-derogable in all circumstances.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Any State Party availing itself of the right of derogation shall immediately inform the other States Parties of the provisions from which it has derogated and of the reasons therefor, through the Secretariat of the United Mirians.</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Limitations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Where the present Convention permits limitations on rights, such limitations shall be prescribed by law, shall be necessary in a democratic society, and shall be proportionate to the legitimate aim pursued.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Legitimate aims for which limitations may be imposed include national security, public safety, public order, public health, or the rights and freedoms of others. No limitation may be imposed for purposes inconsistent with the present Convention.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In no case shall limitations be applied to impair the essence of a right guaranteed by the present Convention.</w:t>
      </w:r>
    </w:p>
    <w:p>
      <w:pPr>
        <w:spacing w:after="200" w:before="0"/>
      </w:pPr>
    </w:p>
    <w:p>
      <w:pPr>
        <w:spacing w:after="80" w:before="400"/>
        <w:jc w:val="center"/>
      </w:pPr>
      <w:r>
        <w:rPr>
          <w:rFonts w:ascii="Arial" w:cs="Arial" w:eastAsia="Arial" w:hAnsi="Arial"/>
          <w:b/>
          <w:bCs/>
          <w:caps/>
          <w:color w:val="1B3A6B"/>
          <w:sz w:val="26"/>
          <w:szCs w:val="26"/>
        </w:rPr>
        <w:t xml:space="preserve">PART II — CIVIL AND POLITICAL RIGHTS</w:t>
      </w:r>
    </w:p>
    <w:p>
      <w:pPr>
        <w:pBdr>
          <w:bottom w:val="single" w:color="1B3A6B" w:sz="6" w:space="1"/>
        </w:pBdr>
        <w:spacing w:after="60" w:before="40"/>
      </w:pPr>
    </w:p>
    <w:p>
      <w:pPr>
        <w:spacing w:after="80" w:before="300"/>
        <w:jc w:val="center"/>
      </w:pPr>
      <w:r>
        <w:rPr>
          <w:rFonts w:ascii="Arial" w:cs="Arial" w:eastAsia="Arial" w:hAnsi="Arial"/>
          <w:b/>
          <w:bCs/>
          <w:caps/>
          <w:color w:val="1B5E20"/>
          <w:sz w:val="22"/>
          <w:szCs w:val="22"/>
        </w:rPr>
        <w:t xml:space="preserve">Section A — Rights of the Person</w:t>
      </w: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Inherent Dignity</w:t>
      </w:r>
    </w:p>
    <w:p>
      <w:pPr>
        <w:spacing w:after="60" w:before="60" w:line="276"/>
        <w:jc w:val="both"/>
      </w:pPr>
      <w:r>
        <w:rPr>
          <w:rFonts w:ascii="Garamond" w:cs="Garamond" w:eastAsia="Garamond" w:hAnsi="Garamond"/>
          <w:color w:val="333333"/>
          <w:sz w:val="22"/>
          <w:szCs w:val="22"/>
        </w:rPr>
        <w:t xml:space="preserve">Every human being has the inherent right to be treated with dignity. No person shall be subjected to treatment that degrades their fundamental humanity. This right is absolute and admits of no exception or limitation under any circumstances.</w:t>
      </w:r>
    </w:p>
    <w:p>
      <w:pPr>
        <w:spacing w:after="60" w:before="220"/>
      </w:pPr>
      <w:r>
        <w:rPr>
          <w:rFonts w:ascii="Arial" w:cs="Arial" w:eastAsia="Arial" w:hAnsi="Arial"/>
          <w:b/>
          <w:bCs/>
          <w:color w:val="1B3A6B"/>
          <w:sz w:val="22"/>
          <w:szCs w:val="22"/>
        </w:rPr>
        <w:t xml:space="preserve">Article 6</w:t>
      </w:r>
      <w:r>
        <w:rPr>
          <w:rFonts w:ascii="Arial" w:cs="Arial" w:eastAsia="Arial" w:hAnsi="Arial"/>
          <w:color w:val="666666"/>
          <w:sz w:val="22"/>
          <w:szCs w:val="22"/>
        </w:rPr>
        <w:t xml:space="preserve">  —  Right to Life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Every human being has the inherent right to life. This right shall be protected by law. No one shall be arbitrarily deprived of their life.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right to life includes the right not to be subjected to conditions that foreseeably and imminently threaten life, including exposure to lethal environmental contamination, denial of access to food and water, and displacement into life-threatening conditions.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States Parties shall take positive measures to protect life against threats arising from the actions of state agents, from private actors, and from environmental or industrial activities within the state's jurisdiction or control.</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Nothing in this Article shall be invoked to delay or impede the lawful application of legal processes, provided that such processes comply with the requirements of this Convention.</w:t>
      </w:r>
    </w:p>
    <w:p>
      <w:pPr>
        <w:spacing w:after="60" w:before="220"/>
      </w:pPr>
      <w:r>
        <w:rPr>
          <w:rFonts w:ascii="Arial" w:cs="Arial" w:eastAsia="Arial" w:hAnsi="Arial"/>
          <w:b/>
          <w:bCs/>
          <w:color w:val="1B3A6B"/>
          <w:sz w:val="22"/>
          <w:szCs w:val="22"/>
        </w:rPr>
        <w:t xml:space="preserve">Article 7</w:t>
      </w:r>
      <w:r>
        <w:rPr>
          <w:rFonts w:ascii="Arial" w:cs="Arial" w:eastAsia="Arial" w:hAnsi="Arial"/>
          <w:color w:val="666666"/>
          <w:sz w:val="22"/>
          <w:szCs w:val="22"/>
        </w:rPr>
        <w:t xml:space="preserve">  —  Prohibition of Torture and Cruel Treatment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No one shall be subjected to torture or to cruel, inhuman, or degrading treatment or punishment.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 one shall be subjected without their free consent to medical or scientific experimentation.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prohibition in paragraph 1 is absolute and non-derogable. No exceptional circumstances whatsoever, whether a state of war, internal political instability, or any other public emergency, may be invoked as a justification for torture or cruel, inhuman, or degrading treatment.</w:t>
      </w:r>
    </w:p>
    <w:p>
      <w:pPr>
        <w:spacing w:after="60" w:before="40" w:line="260"/>
        <w:ind w:left="360"/>
        <w:jc w:val="both"/>
      </w:pPr>
      <w:r>
        <w:rPr>
          <w:rFonts w:ascii="Arial" w:cs="Arial" w:eastAsia="Arial" w:hAnsi="Arial"/>
          <w:i/>
          <w:iCs/>
          <w:color w:val="C5922A"/>
          <w:sz w:val="19"/>
          <w:szCs w:val="19"/>
        </w:rPr>
        <w:t xml:space="preserve">Cross-reference: SWORD Article 9 — Prohibited Treatment of Prisoners; Article 8 — Humane Treatment. The prohibition on torture applies under both BLOOM and the SWORD, and the standards are mutually reinforcing.</w:t>
      </w:r>
    </w:p>
    <w:p>
      <w:pPr>
        <w:spacing w:after="60" w:before="220"/>
      </w:pPr>
      <w:r>
        <w:rPr>
          <w:rFonts w:ascii="Arial" w:cs="Arial" w:eastAsia="Arial" w:hAnsi="Arial"/>
          <w:b/>
          <w:bCs/>
          <w:color w:val="1B3A6B"/>
          <w:sz w:val="22"/>
          <w:szCs w:val="22"/>
        </w:rPr>
        <w:t xml:space="preserve">Article 8</w:t>
      </w:r>
      <w:r>
        <w:rPr>
          <w:rFonts w:ascii="Arial" w:cs="Arial" w:eastAsia="Arial" w:hAnsi="Arial"/>
          <w:color w:val="666666"/>
          <w:sz w:val="22"/>
          <w:szCs w:val="22"/>
        </w:rPr>
        <w:t xml:space="preserve">  —  Prohibition of Slavery and Forced Labour</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No one shall be held in slavery. Slavery and the slave trade in all their forms shall be prohibited.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 one shall be held in servitude.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No one shall be required to perform forced or compulsory labour. This paragraph shall not preclude the performance of hard labour in pursuance of a sentence imposed by a competent court, or of service of a military character or service exacted in cases of emergency or calamity threatening the life or well-being of the community.</w:t>
      </w:r>
    </w:p>
    <w:p>
      <w:pPr>
        <w:spacing w:after="60" w:before="220"/>
      </w:pPr>
      <w:r>
        <w:rPr>
          <w:rFonts w:ascii="Arial" w:cs="Arial" w:eastAsia="Arial" w:hAnsi="Arial"/>
          <w:b/>
          <w:bCs/>
          <w:color w:val="1B3A6B"/>
          <w:sz w:val="22"/>
          <w:szCs w:val="22"/>
        </w:rPr>
        <w:t xml:space="preserve">Article 9</w:t>
      </w:r>
      <w:r>
        <w:rPr>
          <w:rFonts w:ascii="Arial" w:cs="Arial" w:eastAsia="Arial" w:hAnsi="Arial"/>
          <w:color w:val="666666"/>
          <w:sz w:val="22"/>
          <w:szCs w:val="22"/>
        </w:rPr>
        <w:t xml:space="preserve">  —  Right to Liberty and Security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Everyone has the right to liberty and security of person. No one shall be subjected to arbitrary arrest or detention. No one shall be deprived of their liberty except on such grounds and in accordance with such procedures as are established by law.</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Anyone who is arrested shall be informed, at the time of arrest, of the reasons for their arrest and shall be promptly informed of any charges against them.</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Anyone arrested or detained on a criminal charge shall be brought promptly before a judge or other officer authorized to exercise judicial power and shall be entitled to trial within a reasonable time or to release.</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Anyone who is deprived of their liberty by arrest or detention shall be entitled to take proceedings before a court, in order that the court may decide without delay on the lawfulness of their detention and order their release if the detention is not lawful.</w:t>
      </w:r>
    </w:p>
    <w:p>
      <w:pPr>
        <w:spacing w:after="60" w:before="60" w:line="276"/>
        <w:ind w:left="720" w:hanging="360"/>
        <w:jc w:val="both"/>
      </w:pPr>
      <w:r>
        <w:rPr>
          <w:rFonts w:ascii="Garamond" w:cs="Garamond" w:eastAsia="Garamond" w:hAnsi="Garamond"/>
          <w:b/>
          <w:bCs/>
          <w:color w:val="333333"/>
          <w:sz w:val="22"/>
          <w:szCs w:val="22"/>
        </w:rPr>
        <w:t xml:space="preserve">5.  </w:t>
      </w:r>
      <w:r>
        <w:rPr>
          <w:rFonts w:ascii="Garamond" w:cs="Garamond" w:eastAsia="Garamond" w:hAnsi="Garamond"/>
          <w:color w:val="333333"/>
          <w:sz w:val="22"/>
          <w:szCs w:val="22"/>
        </w:rPr>
        <w:t xml:space="preserve">Anyone who has been the victim of unlawful arrest or detention shall have an enforceable right to compensation.</w:t>
      </w:r>
    </w:p>
    <w:p>
      <w:pPr>
        <w:spacing w:after="60" w:before="220"/>
      </w:pPr>
      <w:r>
        <w:rPr>
          <w:rFonts w:ascii="Arial" w:cs="Arial" w:eastAsia="Arial" w:hAnsi="Arial"/>
          <w:b/>
          <w:bCs/>
          <w:color w:val="1B3A6B"/>
          <w:sz w:val="22"/>
          <w:szCs w:val="22"/>
        </w:rPr>
        <w:t xml:space="preserve">Article 10</w:t>
      </w:r>
      <w:r>
        <w:rPr>
          <w:rFonts w:ascii="Arial" w:cs="Arial" w:eastAsia="Arial" w:hAnsi="Arial"/>
          <w:color w:val="666666"/>
          <w:sz w:val="22"/>
          <w:szCs w:val="22"/>
        </w:rPr>
        <w:t xml:space="preserve">  —  Treatment of Persons Deprived of Liberty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All persons deprived of their liberty shall be treated with humanity and with respect for the inherent dignity of the human person.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Accused persons shall, save in exceptional circumstances, be segregated from convicted persons and shall be subject to separate treatment appropriate to their status as unconvicted persons.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penitentiary system shall comprise treatment of prisoners aimed at their essential reformation and social rehabilitation.</w:t>
      </w:r>
    </w:p>
    <w:p>
      <w:pPr>
        <w:spacing w:after="60" w:before="220"/>
      </w:pPr>
      <w:r>
        <w:rPr>
          <w:rFonts w:ascii="Arial" w:cs="Arial" w:eastAsia="Arial" w:hAnsi="Arial"/>
          <w:b/>
          <w:bCs/>
          <w:color w:val="1B3A6B"/>
          <w:sz w:val="22"/>
          <w:szCs w:val="22"/>
        </w:rPr>
        <w:t xml:space="preserve">Article 11</w:t>
      </w:r>
      <w:r>
        <w:rPr>
          <w:rFonts w:ascii="Arial" w:cs="Arial" w:eastAsia="Arial" w:hAnsi="Arial"/>
          <w:color w:val="666666"/>
          <w:sz w:val="22"/>
          <w:szCs w:val="22"/>
        </w:rPr>
        <w:t xml:space="preserve">  —  Right to a Fair Trial</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All persons shall be equal before the courts and tribunals. In the determination of any criminal charge against them, or of their rights and obligations in a suit at law, everyone shall be entitled to a fair and public hearing by a competent, independent, and impartial tribunal established by law.</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Everyone charged with a criminal offence shall have the right to be presumed innocent until proven guilty according to law.</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In the determination of any criminal charge, everyone shall be entitled to the following minimum guarantees:</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To be informed promptly and in detail in a language which they understand of the nature and cause of the charge against them;</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To have adequate time and facilities for the preparation of their defence and to communicate with counsel of their own choosing;</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To be tried without undue delay;</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To be tried in their presence, and to defend themselves in person or through legal assistance of their own choosing;</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To examine, or have examined, the witnesses against them and to obtain the attendance and examination of witnesses on their behalf under the same conditions as witnesses against them;</w:t>
      </w:r>
    </w:p>
    <w:p>
      <w:pPr>
        <w:spacing w:after="40" w:before="40" w:line="276"/>
        <w:ind w:left="1080" w:hanging="360"/>
        <w:jc w:val="both"/>
      </w:pPr>
      <w:r>
        <w:rPr>
          <w:rFonts w:ascii="Garamond" w:cs="Garamond" w:eastAsia="Garamond" w:hAnsi="Garamond"/>
          <w:b/>
          <w:bCs/>
          <w:color w:val="333333"/>
          <w:sz w:val="22"/>
          <w:szCs w:val="22"/>
        </w:rPr>
        <w:t xml:space="preserve">(f)  </w:t>
      </w:r>
      <w:r>
        <w:rPr>
          <w:rFonts w:ascii="Garamond" w:cs="Garamond" w:eastAsia="Garamond" w:hAnsi="Garamond"/>
          <w:color w:val="333333"/>
          <w:sz w:val="22"/>
          <w:szCs w:val="22"/>
        </w:rPr>
        <w:t xml:space="preserve">Not to be compelled to testify against themselves or to confess guilt;</w:t>
      </w:r>
    </w:p>
    <w:p>
      <w:pPr>
        <w:spacing w:after="40" w:before="40" w:line="276"/>
        <w:ind w:left="1080" w:hanging="360"/>
        <w:jc w:val="both"/>
      </w:pPr>
      <w:r>
        <w:rPr>
          <w:rFonts w:ascii="Garamond" w:cs="Garamond" w:eastAsia="Garamond" w:hAnsi="Garamond"/>
          <w:b/>
          <w:bCs/>
          <w:color w:val="333333"/>
          <w:sz w:val="22"/>
          <w:szCs w:val="22"/>
        </w:rPr>
        <w:t xml:space="preserve">(g)  </w:t>
      </w:r>
      <w:r>
        <w:rPr>
          <w:rFonts w:ascii="Garamond" w:cs="Garamond" w:eastAsia="Garamond" w:hAnsi="Garamond"/>
          <w:color w:val="333333"/>
          <w:sz w:val="22"/>
          <w:szCs w:val="22"/>
        </w:rPr>
        <w:t xml:space="preserve">To have the free assistance of an interpreter if they cannot understand or speak the language used in court.</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No one shall be liable to be tried or punished again for an offence for which they have already been finally convicted or acquitted in accordance with the law and penal procedure of each country.</w:t>
      </w:r>
    </w:p>
    <w:p>
      <w:pPr>
        <w:spacing w:after="60" w:before="220"/>
      </w:pPr>
      <w:r>
        <w:rPr>
          <w:rFonts w:ascii="Arial" w:cs="Arial" w:eastAsia="Arial" w:hAnsi="Arial"/>
          <w:b/>
          <w:bCs/>
          <w:color w:val="1B3A6B"/>
          <w:sz w:val="22"/>
          <w:szCs w:val="22"/>
        </w:rPr>
        <w:t xml:space="preserve">Article 12</w:t>
      </w:r>
      <w:r>
        <w:rPr>
          <w:rFonts w:ascii="Arial" w:cs="Arial" w:eastAsia="Arial" w:hAnsi="Arial"/>
          <w:color w:val="666666"/>
          <w:sz w:val="22"/>
          <w:szCs w:val="22"/>
        </w:rPr>
        <w:t xml:space="preserve">  —  Right to Privacy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No one shall be subjected to arbitrary or unlawful interference with their privacy, family, home, or correspondence, nor to unlawful attacks on their honour and reputation.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Everyone has the right to the protection of the law against such interference or attacks.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right to privacy extends to the protection of personal data and to freedom from surveillance not authorized by law and subject to independent oversight.</w:t>
      </w:r>
    </w:p>
    <w:p>
      <w:pPr>
        <w:spacing w:after="80" w:before="300"/>
        <w:jc w:val="center"/>
      </w:pPr>
      <w:r>
        <w:rPr>
          <w:rFonts w:ascii="Arial" w:cs="Arial" w:eastAsia="Arial" w:hAnsi="Arial"/>
          <w:b/>
          <w:bCs/>
          <w:caps/>
          <w:color w:val="1B5E20"/>
          <w:sz w:val="22"/>
          <w:szCs w:val="22"/>
        </w:rPr>
        <w:t xml:space="preserve">Section B — Freedoms</w:t>
      </w:r>
    </w:p>
    <w:p>
      <w:pPr>
        <w:spacing w:after="60" w:before="220"/>
      </w:pPr>
      <w:r>
        <w:rPr>
          <w:rFonts w:ascii="Arial" w:cs="Arial" w:eastAsia="Arial" w:hAnsi="Arial"/>
          <w:b/>
          <w:bCs/>
          <w:color w:val="1B3A6B"/>
          <w:sz w:val="22"/>
          <w:szCs w:val="22"/>
        </w:rPr>
        <w:t xml:space="preserve">Article 13</w:t>
      </w:r>
      <w:r>
        <w:rPr>
          <w:rFonts w:ascii="Arial" w:cs="Arial" w:eastAsia="Arial" w:hAnsi="Arial"/>
          <w:color w:val="666666"/>
          <w:sz w:val="22"/>
          <w:szCs w:val="22"/>
        </w:rPr>
        <w:t xml:space="preserve">  —  Freedom of Thought, Conscience, and Religion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Everyone shall have the right to freedom of thought, conscience, and religion. This right shall include freedom to have or to adopt a religion or belief of their choice, and freedom, either individually or in community with others and in public or private, to manifest their religion or belief in worship, observance, practice, and teaching.</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 one shall be subject to coercion which would impair their freedom to have or to adopt a religion or belief of their own choice.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Freedom to manifest one's religion or beliefs may be subject only to such limitations as are prescribed by law and are necessary to protect public safety, order, health, or morals or the fundamental rights and freedoms of others.</w:t>
      </w:r>
    </w:p>
    <w:p>
      <w:pPr>
        <w:spacing w:after="60" w:before="220"/>
      </w:pPr>
      <w:r>
        <w:rPr>
          <w:rFonts w:ascii="Arial" w:cs="Arial" w:eastAsia="Arial" w:hAnsi="Arial"/>
          <w:b/>
          <w:bCs/>
          <w:color w:val="1B3A6B"/>
          <w:sz w:val="22"/>
          <w:szCs w:val="22"/>
        </w:rPr>
        <w:t xml:space="preserve">Article 14</w:t>
      </w:r>
      <w:r>
        <w:rPr>
          <w:rFonts w:ascii="Arial" w:cs="Arial" w:eastAsia="Arial" w:hAnsi="Arial"/>
          <w:color w:val="666666"/>
          <w:sz w:val="22"/>
          <w:szCs w:val="22"/>
        </w:rPr>
        <w:t xml:space="preserve">  —  Freedom of Expression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Everyone shall have the right to freedom of expression. This right shall include freedom to seek, receive, and impart information and ideas of all kinds, regardless of frontiers, either orally, in writing or in print, in the form of art, or through any other media of their choice.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exercise of the rights provided for in paragraph 1 of this Article carries with it special duties and responsibilities. It may therefore be subject to certain restrictions, but these shall only be such as are provided by law and are necessary for respect of the rights or reputations of others, or for the protection of national security or of public order, or of public health or morals.</w:t>
      </w:r>
    </w:p>
    <w:p>
      <w:pPr>
        <w:spacing w:after="60" w:before="220"/>
      </w:pPr>
      <w:r>
        <w:rPr>
          <w:rFonts w:ascii="Arial" w:cs="Arial" w:eastAsia="Arial" w:hAnsi="Arial"/>
          <w:b/>
          <w:bCs/>
          <w:color w:val="1B3A6B"/>
          <w:sz w:val="22"/>
          <w:szCs w:val="22"/>
        </w:rPr>
        <w:t xml:space="preserve">Article 15</w:t>
      </w:r>
      <w:r>
        <w:rPr>
          <w:rFonts w:ascii="Arial" w:cs="Arial" w:eastAsia="Arial" w:hAnsi="Arial"/>
          <w:color w:val="666666"/>
          <w:sz w:val="22"/>
          <w:szCs w:val="22"/>
        </w:rPr>
        <w:t xml:space="preserve">  —  Freedom of Assembly and Association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right of peaceful assembly shall be recognized. No restrictions may be placed on the exercise of this right other than those imposed in conformity with the law and which are necessary in a democratic society in the interests of national security or public safety, public order, the protection of public health or morals or the protection of the rights and freedoms of others.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Everyone shall have the right to freedom of association with others, including the right to form and join trade unions for the protection of their interests.</w:t>
      </w:r>
    </w:p>
    <w:p>
      <w:pPr>
        <w:spacing w:after="80" w:before="300"/>
        <w:jc w:val="center"/>
      </w:pPr>
      <w:r>
        <w:rPr>
          <w:rFonts w:ascii="Arial" w:cs="Arial" w:eastAsia="Arial" w:hAnsi="Arial"/>
          <w:b/>
          <w:bCs/>
          <w:caps/>
          <w:color w:val="1B5E20"/>
          <w:sz w:val="22"/>
          <w:szCs w:val="22"/>
        </w:rPr>
        <w:t xml:space="preserve">Section C — Political Rights and Movement</w:t>
      </w:r>
    </w:p>
    <w:p>
      <w:pPr>
        <w:spacing w:after="60" w:before="220"/>
      </w:pPr>
      <w:r>
        <w:rPr>
          <w:rFonts w:ascii="Arial" w:cs="Arial" w:eastAsia="Arial" w:hAnsi="Arial"/>
          <w:b/>
          <w:bCs/>
          <w:color w:val="1B3A6B"/>
          <w:sz w:val="22"/>
          <w:szCs w:val="22"/>
        </w:rPr>
        <w:t xml:space="preserve">Article 16</w:t>
      </w:r>
      <w:r>
        <w:rPr>
          <w:rFonts w:ascii="Arial" w:cs="Arial" w:eastAsia="Arial" w:hAnsi="Arial"/>
          <w:color w:val="666666"/>
          <w:sz w:val="22"/>
          <w:szCs w:val="22"/>
        </w:rPr>
        <w:t xml:space="preserve">  —  Right to Political Participation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Every citizen shall have the right and the opportunity, without any of the distinctions mentioned in Article 2 and without unreasonable restrictions, to take part in the conduct of public affairs, directly or through freely chosen representatives; to vote and to be elected at genuine periodic elections which shall be by universal and equal suffrage and shall be held by secret ballot, guaranteeing the free expression of the will of the electors; and to have access, on general terms of equality, to public service in their country.</w:t>
      </w:r>
    </w:p>
    <w:p>
      <w:pPr>
        <w:spacing w:after="60" w:before="220"/>
      </w:pPr>
      <w:r>
        <w:rPr>
          <w:rFonts w:ascii="Arial" w:cs="Arial" w:eastAsia="Arial" w:hAnsi="Arial"/>
          <w:b/>
          <w:bCs/>
          <w:color w:val="1B3A6B"/>
          <w:sz w:val="22"/>
          <w:szCs w:val="22"/>
        </w:rPr>
        <w:t xml:space="preserve">Article 17</w:t>
      </w:r>
      <w:r>
        <w:rPr>
          <w:rFonts w:ascii="Arial" w:cs="Arial" w:eastAsia="Arial" w:hAnsi="Arial"/>
          <w:color w:val="666666"/>
          <w:sz w:val="22"/>
          <w:szCs w:val="22"/>
        </w:rPr>
        <w:t xml:space="preserve">  —  Freedom of Movement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Everyone lawfully within the territory of a State shall, within that territory, have the right to liberty of movement and freedom to choose their residence.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Everyone shall be free to leave any country, including their own.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No one shall be arbitrarily deprived of the right to enter their own country.</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No one shall be forcibly displaced from the area in which they are lawfully present without grounds permitted under international law. Displacement caused by the deliberate acts or omissions of state agents constitutes a violation of this Article.</w:t>
      </w:r>
    </w:p>
    <w:p>
      <w:pPr>
        <w:spacing w:after="60" w:before="220"/>
      </w:pPr>
      <w:r>
        <w:rPr>
          <w:rFonts w:ascii="Arial" w:cs="Arial" w:eastAsia="Arial" w:hAnsi="Arial"/>
          <w:b/>
          <w:bCs/>
          <w:color w:val="1B3A6B"/>
          <w:sz w:val="22"/>
          <w:szCs w:val="22"/>
        </w:rPr>
        <w:t xml:space="preserve">Article 18</w:t>
      </w:r>
      <w:r>
        <w:rPr>
          <w:rFonts w:ascii="Arial" w:cs="Arial" w:eastAsia="Arial" w:hAnsi="Arial"/>
          <w:color w:val="666666"/>
          <w:sz w:val="22"/>
          <w:szCs w:val="22"/>
        </w:rPr>
        <w:t xml:space="preserve">  —  Rights of Minorities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 those States in which ethnic, religious, or linguistic minorities exist, persons belonging to such minorities shall not be denied the right, in community with the other members of their group, to enjoy their own culture, to profess and practise their own religion, or to use their own language.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States Parties shall take positive measures to protect the cultural identity, heritage, and way of life of minority groups within their jurisdiction, including indigenous peoples.</w:t>
      </w:r>
    </w:p>
    <w:p>
      <w:pPr>
        <w:spacing w:after="200" w:before="0"/>
      </w:pPr>
    </w:p>
    <w:p>
      <w:pPr>
        <w:spacing w:after="80" w:before="400"/>
        <w:jc w:val="center"/>
      </w:pPr>
      <w:r>
        <w:rPr>
          <w:rFonts w:ascii="Arial" w:cs="Arial" w:eastAsia="Arial" w:hAnsi="Arial"/>
          <w:b/>
          <w:bCs/>
          <w:caps/>
          <w:color w:val="1B3A6B"/>
          <w:sz w:val="26"/>
          <w:szCs w:val="26"/>
        </w:rPr>
        <w:t xml:space="preserve">PART III — ECONOMIC, SOCIAL, AND CULTURAL RIGHTS</w:t>
      </w:r>
    </w:p>
    <w:p>
      <w:pPr>
        <w:pBdr>
          <w:bottom w:val="single" w:color="1B3A6B" w:sz="6" w:space="1"/>
        </w:pBdr>
        <w:spacing w:after="60" w:before="40"/>
      </w:pPr>
    </w:p>
    <w:p>
      <w:pPr>
        <w:spacing w:after="80" w:before="300"/>
        <w:jc w:val="center"/>
      </w:pPr>
      <w:r>
        <w:rPr>
          <w:rFonts w:ascii="Arial" w:cs="Arial" w:eastAsia="Arial" w:hAnsi="Arial"/>
          <w:b/>
          <w:bCs/>
          <w:caps/>
          <w:color w:val="1B5E20"/>
          <w:sz w:val="22"/>
          <w:szCs w:val="22"/>
        </w:rPr>
        <w:t xml:space="preserve">Section A — Nature of Obligations</w:t>
      </w:r>
    </w:p>
    <w:p>
      <w:pPr>
        <w:spacing w:after="60" w:before="220"/>
      </w:pPr>
      <w:r>
        <w:rPr>
          <w:rFonts w:ascii="Arial" w:cs="Arial" w:eastAsia="Arial" w:hAnsi="Arial"/>
          <w:b/>
          <w:bCs/>
          <w:color w:val="1B3A6B"/>
          <w:sz w:val="22"/>
          <w:szCs w:val="22"/>
        </w:rPr>
        <w:t xml:space="preserve">Article 19</w:t>
      </w:r>
      <w:r>
        <w:rPr>
          <w:rFonts w:ascii="Arial" w:cs="Arial" w:eastAsia="Arial" w:hAnsi="Arial"/>
          <w:color w:val="666666"/>
          <w:sz w:val="22"/>
          <w:szCs w:val="22"/>
        </w:rPr>
        <w:t xml:space="preserve">  —  Progressive Realization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to the present Convention undertakes to take steps, individually and through international assistance and co-operation, especially economic and technical, to the maximum of its available resources, with a view to achieving progressively the full realization of the rights recognized in this Part of the Convention by all appropriate means, including particularly the adoption of legislative measures.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progressive realization standard does not diminish the legal character of the obligations in this Part. States Parties have immediate obligations to take deliberate, concrete, and targeted steps toward the full realization of economic, social, and cultural rights, and to refrain from measures that are retrogressive in character.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States Parties have a minimum core obligation to ensure the satisfaction of, at the very least, minimum essential levels of each of the rights recognized in this Part. A State Party in which any significant number of individuals is deprived of essential foodstuffs, essential primary health care, basic shelter and housing, or the most basic forms of education is prima facie failing to discharge its obligations under this Convention.</w:t>
      </w:r>
    </w:p>
    <w:p>
      <w:pPr>
        <w:spacing w:after="80" w:before="300"/>
        <w:jc w:val="center"/>
      </w:pPr>
      <w:r>
        <w:rPr>
          <w:rFonts w:ascii="Arial" w:cs="Arial" w:eastAsia="Arial" w:hAnsi="Arial"/>
          <w:b/>
          <w:bCs/>
          <w:caps/>
          <w:color w:val="1B5E20"/>
          <w:sz w:val="22"/>
          <w:szCs w:val="22"/>
        </w:rPr>
        <w:t xml:space="preserve">Section B — Economic and Social Rights</w:t>
      </w:r>
    </w:p>
    <w:p>
      <w:pPr>
        <w:spacing w:after="60" w:before="220"/>
      </w:pPr>
      <w:r>
        <w:rPr>
          <w:rFonts w:ascii="Arial" w:cs="Arial" w:eastAsia="Arial" w:hAnsi="Arial"/>
          <w:b/>
          <w:bCs/>
          <w:color w:val="1B3A6B"/>
          <w:sz w:val="22"/>
          <w:szCs w:val="22"/>
        </w:rPr>
        <w:t xml:space="preserve">Article 20</w:t>
      </w:r>
      <w:r>
        <w:rPr>
          <w:rFonts w:ascii="Arial" w:cs="Arial" w:eastAsia="Arial" w:hAnsi="Arial"/>
          <w:color w:val="666666"/>
          <w:sz w:val="22"/>
          <w:szCs w:val="22"/>
        </w:rPr>
        <w:t xml:space="preserve">  —  Right to Work</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States Parties to the present Convention recognize the right to work, which includes the right of everyone to the opportunity to gain their living by work which they freely choose or accept, and will take appropriate steps to safeguard this right.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steps to be taken by a State Party to the present Convention to achieve the full realization of this right shall include technical and vocational guidance and training programmes, policies and techniques to achieve steady economic, social, and cultural development, and full and productive employment under conditions safeguarding fundamental political and economic freedoms to the individual.</w:t>
      </w:r>
    </w:p>
    <w:p>
      <w:pPr>
        <w:spacing w:after="60" w:before="220"/>
      </w:pPr>
      <w:r>
        <w:rPr>
          <w:rFonts w:ascii="Arial" w:cs="Arial" w:eastAsia="Arial" w:hAnsi="Arial"/>
          <w:b/>
          <w:bCs/>
          <w:color w:val="1B3A6B"/>
          <w:sz w:val="22"/>
          <w:szCs w:val="22"/>
        </w:rPr>
        <w:t xml:space="preserve">Article 21</w:t>
      </w:r>
      <w:r>
        <w:rPr>
          <w:rFonts w:ascii="Arial" w:cs="Arial" w:eastAsia="Arial" w:hAnsi="Arial"/>
          <w:color w:val="666666"/>
          <w:sz w:val="22"/>
          <w:szCs w:val="22"/>
        </w:rPr>
        <w:t xml:space="preserve">  —  Right to Just and Favourable Conditions of Work</w:t>
      </w:r>
    </w:p>
    <w:p>
      <w:pPr>
        <w:spacing w:after="60" w:before="60" w:line="276"/>
        <w:jc w:val="both"/>
      </w:pPr>
      <w:r>
        <w:rPr>
          <w:rFonts w:ascii="Garamond" w:cs="Garamond" w:eastAsia="Garamond" w:hAnsi="Garamond"/>
          <w:color w:val="333333"/>
          <w:sz w:val="22"/>
          <w:szCs w:val="22"/>
        </w:rPr>
        <w:t xml:space="preserve">The States Parties to the present Convention recognize the right of everyone to the enjoyment of just and favourable conditions of work which ensure, in particular: remuneration which provides all workers, as a minimum, with fair wages and equal remuneration for work of equal value without distinction of any kind; safe and healthy working conditions; equal opportunity for everyone to be promoted in their employment; and rest, leisure, and reasonable limitation of working hours and periodic holidays with pay, as well as remuneration for public holidays.</w:t>
      </w:r>
    </w:p>
    <w:p>
      <w:pPr>
        <w:spacing w:after="60" w:before="220"/>
      </w:pPr>
      <w:r>
        <w:rPr>
          <w:rFonts w:ascii="Arial" w:cs="Arial" w:eastAsia="Arial" w:hAnsi="Arial"/>
          <w:b/>
          <w:bCs/>
          <w:color w:val="1B3A6B"/>
          <w:sz w:val="22"/>
          <w:szCs w:val="22"/>
        </w:rPr>
        <w:t xml:space="preserve">Article 22</w:t>
      </w:r>
      <w:r>
        <w:rPr>
          <w:rFonts w:ascii="Arial" w:cs="Arial" w:eastAsia="Arial" w:hAnsi="Arial"/>
          <w:color w:val="666666"/>
          <w:sz w:val="22"/>
          <w:szCs w:val="22"/>
        </w:rPr>
        <w:t xml:space="preserve">  —  Right to Social Security</w:t>
      </w:r>
    </w:p>
    <w:p>
      <w:pPr>
        <w:spacing w:after="60" w:before="60" w:line="276"/>
        <w:jc w:val="both"/>
      </w:pPr>
      <w:r>
        <w:rPr>
          <w:rFonts w:ascii="Garamond" w:cs="Garamond" w:eastAsia="Garamond" w:hAnsi="Garamond"/>
          <w:color w:val="333333"/>
          <w:sz w:val="22"/>
          <w:szCs w:val="22"/>
        </w:rPr>
        <w:t xml:space="preserve">The States Parties to the present Convention recognize the right of everyone to social security, including social insurance. They undertake to guarantee that this right will be exercised without discrimination, and to take steps to achieve progressively the full realization of this right to the maximum of their available resources.</w:t>
      </w:r>
    </w:p>
    <w:p>
      <w:pPr>
        <w:spacing w:after="60" w:before="220"/>
      </w:pPr>
      <w:r>
        <w:rPr>
          <w:rFonts w:ascii="Arial" w:cs="Arial" w:eastAsia="Arial" w:hAnsi="Arial"/>
          <w:b/>
          <w:bCs/>
          <w:color w:val="1B3A6B"/>
          <w:sz w:val="22"/>
          <w:szCs w:val="22"/>
        </w:rPr>
        <w:t xml:space="preserve">Article 23</w:t>
      </w:r>
      <w:r>
        <w:rPr>
          <w:rFonts w:ascii="Arial" w:cs="Arial" w:eastAsia="Arial" w:hAnsi="Arial"/>
          <w:color w:val="666666"/>
          <w:sz w:val="22"/>
          <w:szCs w:val="22"/>
        </w:rPr>
        <w:t xml:space="preserve">  —  Right to an Adequate Standard of Living</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States Parties to the present Convention recognize the right of everyone to an adequate standard of living for themselves and their family, including adequate food, clothing, and housing, and to the continuous improvement of living conditions. The States Parties will take appropriate steps to ensure the realization of this right, recognizing to this effect the essential importance of international co-operation based on free consent.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States Parties to the present Convention, recognizing the fundamental right of everyone to be free from hunger, shall take, individually and through international co-operation, the measures, including specific programmes, which are needed to improve methods of production, conservation, and distribution of food.</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right to adequate housing includes the right not to be forcibly evicted from one's home without due process and without the provision of alternative accommodation. States Parties shall ensure that persons displaced by conflict, environmental disaster, or state action have access to adequate shelter and the means to rebuild their lives.</w:t>
      </w:r>
    </w:p>
    <w:p>
      <w:pPr>
        <w:spacing w:after="60" w:before="220"/>
      </w:pPr>
      <w:r>
        <w:rPr>
          <w:rFonts w:ascii="Arial" w:cs="Arial" w:eastAsia="Arial" w:hAnsi="Arial"/>
          <w:b/>
          <w:bCs/>
          <w:color w:val="1B3A6B"/>
          <w:sz w:val="22"/>
          <w:szCs w:val="22"/>
        </w:rPr>
        <w:t xml:space="preserve">Article 24</w:t>
      </w:r>
      <w:r>
        <w:rPr>
          <w:rFonts w:ascii="Arial" w:cs="Arial" w:eastAsia="Arial" w:hAnsi="Arial"/>
          <w:color w:val="666666"/>
          <w:sz w:val="22"/>
          <w:szCs w:val="22"/>
        </w:rPr>
        <w:t xml:space="preserve">  —  Right to Physical and Mental Health</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States Parties to the present Convention recognize the right of everyone to the enjoyment of the highest attainable standard of physical and mental health.</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steps to be taken by the States Parties to achieve the full realization of this right shall include those necessary for the reduction of infant mortality and for the healthy development of the child; the improvement of all aspects of environmental and industrial hygiene; the prevention, treatment, and control of epidemic, endemic, occupational, and other diseases; and the creation of conditions which would assure to all medical service and medical attention in the event of sickness.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right to health includes the right to live in an environment that does not pose a threat to health. States Parties shall take measures to prevent environmental degradation that foreseeably threatens the health of persons within their jurisdiction or subject to their effective control.</w:t>
      </w:r>
    </w:p>
    <w:p>
      <w:pPr>
        <w:spacing w:after="60" w:before="40" w:line="260"/>
        <w:ind w:left="360"/>
        <w:jc w:val="both"/>
      </w:pPr>
      <w:r>
        <w:rPr>
          <w:rFonts w:ascii="Arial" w:cs="Arial" w:eastAsia="Arial" w:hAnsi="Arial"/>
          <w:i/>
          <w:iCs/>
          <w:color w:val="C5922A"/>
          <w:sz w:val="19"/>
          <w:szCs w:val="19"/>
        </w:rPr>
        <w:t xml:space="preserve">Cross-reference: SWORD Article 22 — Environmental Protection in Armed Conflict. Environmental destruction that violates the SWORD may also give rise to violations of Article 24(3) of BLOOM where the destruction threatens the health of civilian populations.</w:t>
      </w:r>
    </w:p>
    <w:p>
      <w:pPr>
        <w:spacing w:after="60" w:before="220"/>
      </w:pPr>
      <w:r>
        <w:rPr>
          <w:rFonts w:ascii="Arial" w:cs="Arial" w:eastAsia="Arial" w:hAnsi="Arial"/>
          <w:b/>
          <w:bCs/>
          <w:color w:val="1B3A6B"/>
          <w:sz w:val="22"/>
          <w:szCs w:val="22"/>
        </w:rPr>
        <w:t xml:space="preserve">Article 25</w:t>
      </w:r>
      <w:r>
        <w:rPr>
          <w:rFonts w:ascii="Arial" w:cs="Arial" w:eastAsia="Arial" w:hAnsi="Arial"/>
          <w:color w:val="666666"/>
          <w:sz w:val="22"/>
          <w:szCs w:val="22"/>
        </w:rPr>
        <w:t xml:space="preserve">  —  Right to a Healthy Environment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Everyone has the right to live in a clean, healthy, and sustainable environment. This right encompasses the right to clean air, safe water, healthy ecosystems, and a stable climate.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States Parties shall take legislative, administrative, judicial, and other measures to respect, protect, and fulfil the right to a healthy environment. This includes measures to prevent, reduce, and remedy environmental harm caused by state actors and private parties within the state's jurisdiction.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States Parties shall ensure that persons whose right to a healthy environment has been violated have access to effective remedies, including remediation of environmental damage, compensation, and guarantees of non-repetition.</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Environmental harm caused by armed conflict that renders an area uninhabitable or deprives a civilian population of access to clean water, food sources, or a livable environment constitutes a violation of this Article. States Parties responsible for such harm bear obligations of remediation and reparation.</w:t>
      </w:r>
    </w:p>
    <w:p>
      <w:pPr>
        <w:spacing w:after="60" w:before="40" w:line="260"/>
        <w:ind w:left="360"/>
        <w:jc w:val="both"/>
      </w:pPr>
      <w:r>
        <w:rPr>
          <w:rFonts w:ascii="Arial" w:cs="Arial" w:eastAsia="Arial" w:hAnsi="Arial"/>
          <w:i/>
          <w:iCs/>
          <w:color w:val="C5922A"/>
          <w:sz w:val="19"/>
          <w:szCs w:val="19"/>
        </w:rPr>
        <w:t xml:space="preserve">Cross-reference: SWORD Article 22 — Environmental Protection. </w:t>
      </w:r>
    </w:p>
    <w:p>
      <w:pPr>
        <w:spacing w:after="80" w:before="300"/>
        <w:jc w:val="center"/>
      </w:pPr>
      <w:r>
        <w:rPr>
          <w:rFonts w:ascii="Arial" w:cs="Arial" w:eastAsia="Arial" w:hAnsi="Arial"/>
          <w:b/>
          <w:bCs/>
          <w:caps/>
          <w:color w:val="1B5E20"/>
          <w:sz w:val="22"/>
          <w:szCs w:val="22"/>
        </w:rPr>
        <w:t xml:space="preserve">Section C — Cultural Rights</w:t>
      </w:r>
    </w:p>
    <w:p>
      <w:pPr>
        <w:spacing w:after="60" w:before="220"/>
      </w:pPr>
      <w:r>
        <w:rPr>
          <w:rFonts w:ascii="Arial" w:cs="Arial" w:eastAsia="Arial" w:hAnsi="Arial"/>
          <w:b/>
          <w:bCs/>
          <w:color w:val="1B3A6B"/>
          <w:sz w:val="22"/>
          <w:szCs w:val="22"/>
        </w:rPr>
        <w:t xml:space="preserve">Article 26</w:t>
      </w:r>
      <w:r>
        <w:rPr>
          <w:rFonts w:ascii="Arial" w:cs="Arial" w:eastAsia="Arial" w:hAnsi="Arial"/>
          <w:color w:val="666666"/>
          <w:sz w:val="22"/>
          <w:szCs w:val="22"/>
        </w:rPr>
        <w:t xml:space="preserve">  —  Right to Education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States Parties to the present Convention recognize the right of everyone to education. They agree that education shall be directed to the full development of the human personality and the sense of its dignity, and shall strengthen the respect for human rights and fundamental freedoms.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Primary education shall be compulsory and available free to all. Secondary education in its different forms, including technical and vocational secondary education, shall be made generally available and accessible to all by every appropriate means. Higher education shall be made equally accessible to all, on the basis of capacity.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States Parties undertake to have respect for the liberty of parents to choose for their children schools, other than those established by the public authorities, which conform to such minimum educational standards as may be laid down or approved by the State.</w:t>
      </w:r>
    </w:p>
    <w:p>
      <w:pPr>
        <w:spacing w:after="60" w:before="220"/>
      </w:pPr>
      <w:r>
        <w:rPr>
          <w:rFonts w:ascii="Arial" w:cs="Arial" w:eastAsia="Arial" w:hAnsi="Arial"/>
          <w:b/>
          <w:bCs/>
          <w:color w:val="1B3A6B"/>
          <w:sz w:val="22"/>
          <w:szCs w:val="22"/>
        </w:rPr>
        <w:t xml:space="preserve">Article 27</w:t>
      </w:r>
      <w:r>
        <w:rPr>
          <w:rFonts w:ascii="Arial" w:cs="Arial" w:eastAsia="Arial" w:hAnsi="Arial"/>
          <w:color w:val="666666"/>
          <w:sz w:val="22"/>
          <w:szCs w:val="22"/>
        </w:rPr>
        <w:t xml:space="preserve">  —  Right to Cultural Life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States Parties to the present Convention recognize the right of everyone to take part in cultural life; to enjoy the benefits of scientific progress and its applications; and to benefit from the protection of the moral and material interests resulting from any scientific, literary, or artistic production of which they are the author.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States Parties shall respect and protect the cultural heritage and identity of all peoples within their jurisdiction, including indigenous peoples and minority groups. The deliberate destruction of cultural heritage, whether in peacetime or armed conflict, constitutes a violation of this Article.</w:t>
      </w:r>
    </w:p>
    <w:p>
      <w:pPr>
        <w:spacing w:after="200" w:before="0"/>
      </w:pPr>
    </w:p>
    <w:p>
      <w:pPr>
        <w:spacing w:after="80" w:before="400"/>
        <w:jc w:val="center"/>
      </w:pPr>
      <w:r>
        <w:rPr>
          <w:rFonts w:ascii="Arial" w:cs="Arial" w:eastAsia="Arial" w:hAnsi="Arial"/>
          <w:b/>
          <w:bCs/>
          <w:caps/>
          <w:color w:val="1B3A6B"/>
          <w:sz w:val="26"/>
          <w:szCs w:val="26"/>
        </w:rPr>
        <w:t xml:space="preserve">PART IV — REMEDIES AND REPARATION</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28</w:t>
      </w:r>
      <w:r>
        <w:rPr>
          <w:rFonts w:ascii="Arial" w:cs="Arial" w:eastAsia="Arial" w:hAnsi="Arial"/>
          <w:color w:val="666666"/>
          <w:sz w:val="22"/>
          <w:szCs w:val="22"/>
        </w:rPr>
        <w:t xml:space="preserve">  —  Effective Remedies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undertakes to ensure that any person whose rights or freedoms recognized in the present Convention are violated shall have an effective remedy, notwithstanding that the violation has been committed by persons acting in an official capacity.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Effective remedies shall include restitution, compensation, rehabilitation, satisfaction, and guarantees of non-repetition, as appropriate to the nature and severity of the violation.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Remedies shall be accessible, affordable, and timely. States Parties shall remove barriers to access to remedies, including barriers arising from financial incapacity, geographic remoteness, language, or discrimination.</w:t>
      </w:r>
    </w:p>
    <w:p>
      <w:pPr>
        <w:spacing w:after="60" w:before="220"/>
      </w:pPr>
      <w:r>
        <w:rPr>
          <w:rFonts w:ascii="Arial" w:cs="Arial" w:eastAsia="Arial" w:hAnsi="Arial"/>
          <w:b/>
          <w:bCs/>
          <w:color w:val="1B3A6B"/>
          <w:sz w:val="22"/>
          <w:szCs w:val="22"/>
        </w:rPr>
        <w:t xml:space="preserve">Article 29</w:t>
      </w:r>
      <w:r>
        <w:rPr>
          <w:rFonts w:ascii="Arial" w:cs="Arial" w:eastAsia="Arial" w:hAnsi="Arial"/>
          <w:color w:val="666666"/>
          <w:sz w:val="22"/>
          <w:szCs w:val="22"/>
        </w:rPr>
        <w:t xml:space="preserve">  —  Reparations for Victims of Serious Violations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Persons who have suffered serious violations of the rights guaranteed under this Convention are entitled to full and effective reparation. Reparation shall be proportional to the gravity of the violations and the harm suffered.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Reparation for violations caused by armed conflict or by environmental destruction shall include, where appropriate, the restoration of the victims' ability to live in safety and dignity in their place of habitual residence, or the provision of adequate alternative arrangements where restoration is not possible.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Collective reparations may be appropriate where violations have been committed against a community or group. States Parties shall consult with affected communities in designing and implementing reparation programmes.</w:t>
      </w:r>
    </w:p>
    <w:p>
      <w:pPr>
        <w:spacing w:after="60" w:before="40" w:line="260"/>
        <w:ind w:left="360"/>
        <w:jc w:val="both"/>
      </w:pPr>
      <w:r>
        <w:rPr>
          <w:rFonts w:ascii="Arial" w:cs="Arial" w:eastAsia="Arial" w:hAnsi="Arial"/>
          <w:i/>
          <w:iCs/>
          <w:color w:val="C5922A"/>
          <w:sz w:val="19"/>
          <w:szCs w:val="19"/>
        </w:rPr>
        <w:t xml:space="preserve">Cross-reference: HCM Statute Article 28 — Reparations to Victims under Division I. Reparations ordered by the International Criminal Chamber shall take into account the rights and entitlements of victims under BLOOM.</w:t>
      </w:r>
    </w:p>
    <w:p>
      <w:pPr>
        <w:spacing w:after="200" w:before="0"/>
      </w:pPr>
    </w:p>
    <w:p>
      <w:pPr>
        <w:spacing w:after="80" w:before="400"/>
        <w:jc w:val="center"/>
      </w:pPr>
      <w:r>
        <w:rPr>
          <w:rFonts w:ascii="Arial" w:cs="Arial" w:eastAsia="Arial" w:hAnsi="Arial"/>
          <w:b/>
          <w:bCs/>
          <w:caps/>
          <w:color w:val="1B3A6B"/>
          <w:sz w:val="26"/>
          <w:szCs w:val="26"/>
        </w:rPr>
        <w:t xml:space="preserve">PART V — MONITORING AND ENFORCEMENT</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30</w:t>
      </w:r>
      <w:r>
        <w:rPr>
          <w:rFonts w:ascii="Arial" w:cs="Arial" w:eastAsia="Arial" w:hAnsi="Arial"/>
          <w:color w:val="666666"/>
          <w:sz w:val="22"/>
          <w:szCs w:val="22"/>
        </w:rPr>
        <w:t xml:space="preserve">  —  Mir Human Rights Committee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There shall be established a Mir Human Rights Committee (hereinafter the Committee), which shall carry out the functions provided for hereafter. The Committee shall consist of nine members who shall be nationals of the States Parties to the present Convention and who shall be persons of high moral character and recognized competence in the field of human rights.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members of the Committee shall be elected and shall serve in their personal capacity. Due consideration shall be given to equitable geographical distribution of membership and to the representation of different forms of civilization and of the principal legal systems.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Committee shall elect its officers for a term of two years and shall establish its own rules of procedure. Meetings of the Committee shall normally be held at the seat of the United Mirians.</w:t>
      </w:r>
    </w:p>
    <w:p>
      <w:pPr>
        <w:spacing w:after="60" w:before="220"/>
      </w:pPr>
      <w:r>
        <w:rPr>
          <w:rFonts w:ascii="Arial" w:cs="Arial" w:eastAsia="Arial" w:hAnsi="Arial"/>
          <w:b/>
          <w:bCs/>
          <w:color w:val="1B3A6B"/>
          <w:sz w:val="22"/>
          <w:szCs w:val="22"/>
        </w:rPr>
        <w:t xml:space="preserve">Article 31</w:t>
      </w:r>
      <w:r>
        <w:rPr>
          <w:rFonts w:ascii="Arial" w:cs="Arial" w:eastAsia="Arial" w:hAnsi="Arial"/>
          <w:color w:val="666666"/>
          <w:sz w:val="22"/>
          <w:szCs w:val="22"/>
        </w:rPr>
        <w:t xml:space="preserve">  —  State Reporting Obligation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States Parties to the present Convention undertake to submit reports on the measures they have adopted which give effect to the rights recognized in the present Convention and on the progress made in the enjoyment of those rights. Reports shall be submitted within one year of the entry into force of the present Convention for the State Party concerned and thereafter every four years.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All reports shall be submitted to the Secretary-General of the United Mirians, who shall transmit them to the Committee for consideration. Reports shall indicate the factors and difficulties, if any, affecting the implementation of the present Convention.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Committee shall study the reports submitted by the States Parties and shall transmit its reports, and such general comments as it may consider appropriate, to the States Parties. The Committee may also transmit to the United Mirians General Assembly these comments along with copies of the reports it has received.</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The States Parties may submit to the Committee observations on any comments that may be made in accordance with paragraph 3 of this Article.</w:t>
      </w:r>
    </w:p>
    <w:p>
      <w:pPr>
        <w:spacing w:after="60" w:before="220"/>
      </w:pPr>
      <w:r>
        <w:rPr>
          <w:rFonts w:ascii="Arial" w:cs="Arial" w:eastAsia="Arial" w:hAnsi="Arial"/>
          <w:b/>
          <w:bCs/>
          <w:color w:val="1B3A6B"/>
          <w:sz w:val="22"/>
          <w:szCs w:val="22"/>
        </w:rPr>
        <w:t xml:space="preserve">Article 32</w:t>
      </w:r>
      <w:r>
        <w:rPr>
          <w:rFonts w:ascii="Arial" w:cs="Arial" w:eastAsia="Arial" w:hAnsi="Arial"/>
          <w:color w:val="666666"/>
          <w:sz w:val="22"/>
          <w:szCs w:val="22"/>
        </w:rPr>
        <w:t xml:space="preserve">  —  Individual Petitions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Party to the present Convention that has made a declaration under this Article recognizes the competence of the Committee to receive and consider communications from individuals subject to its jurisdiction who claim to be victims of a violation by that State Party of any of the rights set forth in the present Convention.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Committee shall not receive any communication under this Article if it concerns a State Party which has not made such a declaration, or if it relates to a matter which is being examined under another procedure of international investigation or settlement.</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Where individual communications have not been resolved through the Committee process, individuals may bring petitions before the Human Rights Chamber of the High Court of Mir in accordance with Article 36 of the Statute of that Court.</w:t>
      </w:r>
    </w:p>
    <w:p>
      <w:pPr>
        <w:spacing w:after="60" w:before="40" w:line="260"/>
        <w:ind w:left="360"/>
        <w:jc w:val="both"/>
      </w:pPr>
      <w:r>
        <w:rPr>
          <w:rFonts w:ascii="Arial" w:cs="Arial" w:eastAsia="Arial" w:hAnsi="Arial"/>
          <w:i/>
          <w:iCs/>
          <w:color w:val="C5922A"/>
          <w:sz w:val="19"/>
          <w:szCs w:val="19"/>
        </w:rPr>
        <w:t xml:space="preserve">Cross-reference: HCM Statute Articles 36, 37, and 38 — Human Rights Chamber jurisdiction, admissibility, and judgments.</w:t>
      </w:r>
    </w:p>
    <w:p>
      <w:pPr>
        <w:spacing w:after="60" w:before="220"/>
      </w:pPr>
      <w:r>
        <w:rPr>
          <w:rFonts w:ascii="Arial" w:cs="Arial" w:eastAsia="Arial" w:hAnsi="Arial"/>
          <w:b/>
          <w:bCs/>
          <w:color w:val="1B3A6B"/>
          <w:sz w:val="22"/>
          <w:szCs w:val="22"/>
        </w:rPr>
        <w:t xml:space="preserve">Article 33</w:t>
      </w:r>
      <w:r>
        <w:rPr>
          <w:rFonts w:ascii="Arial" w:cs="Arial" w:eastAsia="Arial" w:hAnsi="Arial"/>
          <w:color w:val="666666"/>
          <w:sz w:val="22"/>
          <w:szCs w:val="22"/>
        </w:rPr>
        <w:t xml:space="preserve">  —  Inter-State Communications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Party to the present Convention may, in accordance with this Article, submit to the Committee a communication to the effect that another State Party is not fulfilling its obligations under the present Convention.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Committee shall make available its good offices to the States Parties concerned with a view to a friendly solution of the matter on the basis of respect for the rights recognized in the present Convention.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In any matter referred to it under this Article, the Committee may call upon the States Parties concerned to supply any relevant information.</w:t>
      </w:r>
    </w:p>
    <w:p>
      <w:pPr>
        <w:spacing w:after="200" w:before="0"/>
      </w:pPr>
    </w:p>
    <w:p>
      <w:pPr>
        <w:spacing w:after="80" w:before="400"/>
        <w:jc w:val="center"/>
      </w:pPr>
      <w:r>
        <w:rPr>
          <w:rFonts w:ascii="Arial" w:cs="Arial" w:eastAsia="Arial" w:hAnsi="Arial"/>
          <w:b/>
          <w:bCs/>
          <w:caps/>
          <w:color w:val="1B3A6B"/>
          <w:sz w:val="26"/>
          <w:szCs w:val="26"/>
        </w:rPr>
        <w:t xml:space="preserve">PART VI —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34</w:t>
      </w:r>
      <w:r>
        <w:rPr>
          <w:rFonts w:ascii="Arial" w:cs="Arial" w:eastAsia="Arial" w:hAnsi="Arial"/>
          <w:color w:val="666666"/>
          <w:sz w:val="22"/>
          <w:szCs w:val="22"/>
        </w:rPr>
        <w:t xml:space="preserve">  —  Relationship to Other Instruments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Nothing in the present Convention shall be interpreted as impairing the provisions of the Charter of the United Mirians and of the constitutions of the specialized agencies which define the respective responsibilities of the various organs of the United Mirians and of the specialized agencies in relation to the matters dealt with in the present Convention.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Nothing in the present Convention shall be interpreted as impairing the inherent right of all peoples to enjoy and utilize fully and freely their natural wealth and resources.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rights guaranteed under the present Convention shall be interpreted consistently with the obligations of States Parties under the Mir Standards on Warfare, Operations, and Rights of the Detained (SWORD), the Mir Comprehensive Weapons Convention (MCWC), and the Charter of the United Mirians. In the event of conflict between obligations, the interpretation most protective of human dignity shall prevail.</w:t>
      </w:r>
    </w:p>
    <w:p>
      <w:pPr>
        <w:spacing w:after="60" w:before="220"/>
      </w:pPr>
      <w:r>
        <w:rPr>
          <w:rFonts w:ascii="Arial" w:cs="Arial" w:eastAsia="Arial" w:hAnsi="Arial"/>
          <w:b/>
          <w:bCs/>
          <w:color w:val="1B3A6B"/>
          <w:sz w:val="22"/>
          <w:szCs w:val="22"/>
        </w:rPr>
        <w:t xml:space="preserve">Article 35</w:t>
      </w:r>
      <w:r>
        <w:rPr>
          <w:rFonts w:ascii="Arial" w:cs="Arial" w:eastAsia="Arial" w:hAnsi="Arial"/>
          <w:color w:val="666666"/>
          <w:sz w:val="22"/>
          <w:szCs w:val="22"/>
        </w:rPr>
        <w:t xml:space="preserve">  —  Non-Derogable Rights</w:t>
      </w:r>
    </w:p>
    <w:p>
      <w:pPr>
        <w:spacing w:after="60" w:before="60" w:line="276"/>
        <w:jc w:val="both"/>
      </w:pPr>
      <w:r>
        <w:rPr>
          <w:rFonts w:ascii="Garamond" w:cs="Garamond" w:eastAsia="Garamond" w:hAnsi="Garamond"/>
          <w:color w:val="333333"/>
          <w:sz w:val="22"/>
          <w:szCs w:val="22"/>
        </w:rPr>
        <w:t xml:space="preserve">The following rights are non-derogable under any circumstances and may not be suspended or limited under Article 3 of the present Convention: the right to life under Article 6; the prohibition of torture and cruel treatment under Article 7; the prohibition of slavery under Article 8; the right to a fair trial under Article 11; the right to inherent dignity under Article 5. Any derogation purporting to suspend these rights is of no legal effect.</w:t>
      </w:r>
    </w:p>
    <w:p>
      <w:pPr>
        <w:spacing w:after="60" w:before="220"/>
      </w:pPr>
      <w:r>
        <w:rPr>
          <w:rFonts w:ascii="Arial" w:cs="Arial" w:eastAsia="Arial" w:hAnsi="Arial"/>
          <w:b/>
          <w:bCs/>
          <w:color w:val="1B3A6B"/>
          <w:sz w:val="22"/>
          <w:szCs w:val="22"/>
        </w:rPr>
        <w:t xml:space="preserve">Article 36</w:t>
      </w:r>
      <w:r>
        <w:rPr>
          <w:rFonts w:ascii="Arial" w:cs="Arial" w:eastAsia="Arial" w:hAnsi="Arial"/>
          <w:color w:val="666666"/>
          <w:sz w:val="22"/>
          <w:szCs w:val="22"/>
        </w:rPr>
        <w:t xml:space="preserve">  —  Signature, Ratification, and Entry into Force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present Convention is open for signature by any State Member of the United Mirians or member of any of its specialized agencies, by any State Party to the Statute of the High Court of Mir, and by any other State which has been invited by the United Mirians General Assembly to become a party to the present Convention.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present Convention is subject to ratification. Instruments of ratification shall be deposited with the Secretary-General of the United Mirians.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present Convention shall enter into force three months after the date of the deposit of the third instrument of ratification or accession.</w:t>
      </w:r>
    </w:p>
    <w:p>
      <w:pPr>
        <w:spacing w:after="60" w:before="220"/>
      </w:pPr>
      <w:r>
        <w:rPr>
          <w:rFonts w:ascii="Arial" w:cs="Arial" w:eastAsia="Arial" w:hAnsi="Arial"/>
          <w:b/>
          <w:bCs/>
          <w:color w:val="1B3A6B"/>
          <w:sz w:val="22"/>
          <w:szCs w:val="22"/>
        </w:rPr>
        <w:t xml:space="preserve">Article 37</w:t>
      </w:r>
      <w:r>
        <w:rPr>
          <w:rFonts w:ascii="Arial" w:cs="Arial" w:eastAsia="Arial" w:hAnsi="Arial"/>
          <w:color w:val="666666"/>
          <w:sz w:val="22"/>
          <w:szCs w:val="22"/>
        </w:rPr>
        <w:t xml:space="preserve">  —  Amendments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Any State Party to the present Convention may propose an amendment and file it with the Secretary-General of the United Mirians. The Secretary-General shall thereupon communicate any proposed amendments to the States Parties to the present Convention with a request that they notify the Secretary-General whether they favour a conference of States Parties for the purpose of considering and voting upon the proposals.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An amendment shall enter into force when it has been adopted by a vote of the majority of the States Parties to the present Convention and ratified by two-thirds of the States Parties.</w:t>
      </w:r>
    </w:p>
    <w:p>
      <w:pPr>
        <w:spacing w:after="200" w:before="0"/>
      </w:pPr>
    </w:p>
    <w:p>
      <w:pPr>
        <w:spacing w:after="80" w:before="400"/>
        <w:jc w:val="center"/>
      </w:pPr>
      <w:r>
        <w:rPr>
          <w:rFonts w:ascii="Arial" w:cs="Arial" w:eastAsia="Arial" w:hAnsi="Arial"/>
          <w:b/>
          <w:bCs/>
          <w:caps/>
          <w:color w:val="1B3A6B"/>
          <w:sz w:val="26"/>
          <w:szCs w:val="26"/>
        </w:rPr>
        <w:t xml:space="preserve">DONE AND AUTHENTICATED</w:t>
      </w:r>
    </w:p>
    <w:p>
      <w:pPr>
        <w:pBdr>
          <w:bottom w:val="single" w:color="C5922A" w:sz="6" w:space="1"/>
        </w:pBdr>
        <w:spacing w:after="120" w:before="40"/>
      </w:pPr>
    </w:p>
    <w:p>
      <w:pPr>
        <w:spacing w:after="60" w:before="60" w:line="276"/>
        <w:jc w:val="both"/>
      </w:pPr>
      <w:r>
        <w:rPr>
          <w:rFonts w:ascii="Garamond" w:cs="Garamond" w:eastAsia="Garamond" w:hAnsi="Garamond"/>
          <w:color w:val="333333"/>
          <w:sz w:val="22"/>
          <w:szCs w:val="22"/>
        </w:rPr>
        <w:t xml:space="preserve">IN WITNESS WHEREOF the undersigned, duly authorized thereto by their respective Governments, have signed the present Convention.</w:t>
      </w:r>
    </w:p>
    <w:p>
      <w:pPr>
        <w:spacing w:after="80" w:before="0"/>
      </w:pPr>
    </w:p>
    <w:p>
      <w:pPr>
        <w:spacing w:after="60" w:before="60" w:line="276"/>
        <w:jc w:val="both"/>
      </w:pPr>
      <w:r>
        <w:rPr>
          <w:rFonts w:ascii="Garamond" w:cs="Garamond" w:eastAsia="Garamond" w:hAnsi="Garamond"/>
          <w:color w:val="333333"/>
          <w:sz w:val="22"/>
          <w:szCs w:val="22"/>
        </w:rPr>
        <w:t xml:space="preserve">DONE at the seat of the United Mirians, in a single original in the Mirian language, which shall be deposited in the archives of the United Mirians. The Secretary-General of the United Mirians shall transmit certified copies thereof to all signatory and acceding states.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BLOOM  |  Basic Liberties and Obligations of Member-States</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BASIC LIBERTIES AND OBLIGATIONS OF MEMBER-STATES (BLOOM)</w:t>
    </w:r>
    <w:r>
      <w:t xml:space="preserve">	</w:t>
    </w:r>
    <w:r>
      <w:rPr>
        <w:rFonts w:ascii="Arial" w:cs="Arial" w:eastAsia="Arial" w:hAnsi="Arial"/>
        <w:color w:val="666666"/>
        <w:sz w:val="16"/>
        <w:szCs w:val="16"/>
      </w:rPr>
      <w:t xml:space="preserve">UM DOC/BLOOM/001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B3A6B"/>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2026-05-24T05:22:41.442Z</dcterms:created>
  <dcterms:modified xsi:type="dcterms:W3CDTF">2026-05-24T05:22:41.457Z</dcterms:modified>
</cp:coreProperties>
</file>

<file path=docProps/custom.xml><?xml version="1.0" encoding="utf-8"?>
<Properties xmlns="http://schemas.openxmlformats.org/officeDocument/2006/custom-properties" xmlns:vt="http://schemas.openxmlformats.org/officeDocument/2006/docPropsVTypes"/>
</file>