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pPr>
    </w:p>
    <w:p>
      <w:pPr>
        <w:jc w:val="center"/>
      </w:pPr>
      <w:r>
        <w:rPr>
          <w:rFonts w:ascii="Arial" w:cs="Arial" w:eastAsia="Arial" w:hAnsi="Arial"/>
          <w:b/>
          <w:bCs/>
          <w:color w:val="1B3A6B"/>
          <w:sz w:val="72"/>
          <w:szCs w:val="72"/>
        </w:rPr>
        <w:t xml:space="preserve">⚓</w:t>
      </w:r>
    </w:p>
    <w:p>
      <w:pPr>
        <w:spacing w:after="120" w:before="0"/>
      </w:pPr>
    </w:p>
    <w:p>
      <w:pPr>
        <w:jc w:val="center"/>
      </w:pPr>
      <w:r>
        <w:rPr>
          <w:rFonts w:ascii="Arial" w:cs="Arial" w:eastAsia="Arial" w:hAnsi="Arial"/>
          <w:b/>
          <w:bCs/>
          <w:caps/>
          <w:color w:val="1B3A6B"/>
          <w:sz w:val="36"/>
          <w:szCs w:val="36"/>
        </w:rPr>
        <w:t xml:space="preserve">STANDARDS ON THE HOSTING OBLIGATIONS</w:t>
      </w:r>
    </w:p>
    <w:p>
      <w:pPr>
        <w:jc w:val="center"/>
      </w:pPr>
      <w:r>
        <w:rPr>
          <w:rFonts w:ascii="Arial" w:cs="Arial" w:eastAsia="Arial" w:hAnsi="Arial"/>
          <w:b/>
          <w:bCs/>
          <w:caps/>
          <w:color w:val="1B3A6B"/>
          <w:sz w:val="36"/>
          <w:szCs w:val="36"/>
        </w:rPr>
        <w:t xml:space="preserve">FOR REFUGEES AND EXILES</w:t>
      </w:r>
    </w:p>
    <w:p>
      <w:pPr>
        <w:spacing w:after="60" w:before="0"/>
      </w:pPr>
    </w:p>
    <w:p>
      <w:pPr>
        <w:jc w:val="center"/>
      </w:pPr>
      <w:r>
        <w:rPr>
          <w:rFonts w:ascii="Arial" w:cs="Arial" w:eastAsia="Arial" w:hAnsi="Arial"/>
          <w:b/>
          <w:bCs/>
          <w:color w:val="C5922A"/>
          <w:sz w:val="28"/>
          <w:szCs w:val="28"/>
        </w:rPr>
        <w:t xml:space="preserve">( SHORE )</w:t>
      </w:r>
    </w:p>
    <w:p>
      <w:pPr>
        <w:spacing w:after="80" w:before="0"/>
      </w:pPr>
    </w:p>
    <w:p>
      <w:pPr>
        <w:pBdr>
          <w:bottom w:val="single" w:color="C5922A" w:sz="6" w:space="1"/>
        </w:pBdr>
        <w:spacing w:after="0" w:before="0"/>
      </w:pPr>
    </w:p>
    <w:p>
      <w:pPr>
        <w:spacing w:after="80" w:before="0"/>
      </w:pPr>
    </w:p>
    <w:p>
      <w:pPr>
        <w:jc w:val="center"/>
      </w:pPr>
      <w:r>
        <w:rPr>
          <w:rFonts w:ascii="Garamond" w:cs="Garamond" w:eastAsia="Garamond" w:hAnsi="Garamond"/>
          <w:i/>
          <w:iCs/>
          <w:color w:val="666666"/>
          <w:sz w:val="22"/>
          <w:szCs w:val="22"/>
        </w:rPr>
        <w:t xml:space="preserve">Adopted under the auspices of the United Mirians</w:t>
      </w:r>
    </w:p>
    <w:p>
      <w:pPr>
        <w:jc w:val="center"/>
      </w:pPr>
      <w:r>
        <w:rPr>
          <w:rFonts w:ascii="Garamond" w:cs="Garamond" w:eastAsia="Garamond" w:hAnsi="Garamond"/>
          <w:i/>
          <w:iCs/>
          <w:color w:val="666666"/>
          <w:sz w:val="22"/>
          <w:szCs w:val="22"/>
        </w:rPr>
        <w:t xml:space="preserve">Deposited with the Secretariat of the United Mirians</w:t>
      </w:r>
    </w:p>
    <w:p>
      <w:pPr>
        <w:spacing w:after="80" w:before="0"/>
      </w:pPr>
    </w:p>
    <w:p>
      <w:pPr>
        <w:pBdr>
          <w:bottom w:val="single" w:color="C5922A" w:sz="6" w:space="1"/>
        </w:pBdr>
        <w:spacing w:after="0" w:before="0"/>
      </w:pPr>
    </w:p>
    <w:p>
      <w:pPr>
        <w:spacing w:after="400" w:before="0"/>
      </w:pPr>
    </w:p>
    <w:p>
      <w:pPr>
        <w:spacing w:after="80" w:before="400"/>
        <w:jc w:val="center"/>
      </w:pPr>
      <w:r>
        <w:rPr>
          <w:rFonts w:ascii="Arial" w:cs="Arial" w:eastAsia="Arial" w:hAnsi="Arial"/>
          <w:b/>
          <w:bCs/>
          <w:caps/>
          <w:color w:val="1B3A6B"/>
          <w:sz w:val="26"/>
          <w:szCs w:val="26"/>
        </w:rPr>
        <w:t xml:space="preserve">PREAMBLE</w:t>
      </w:r>
    </w:p>
    <w:p>
      <w:pPr>
        <w:pBdr>
          <w:bottom w:val="single" w:color="1B3A6B" w:sz="6" w:space="1"/>
        </w:pBdr>
        <w:spacing w:after="160" w:before="40"/>
      </w:pPr>
    </w:p>
    <w:p>
      <w:pPr>
        <w:spacing w:after="80" w:before="80" w:line="300"/>
        <w:ind w:left="360"/>
        <w:jc w:val="both"/>
      </w:pPr>
      <w:r>
        <w:rPr>
          <w:rFonts w:ascii="Garamond" w:cs="Garamond" w:eastAsia="Garamond" w:hAnsi="Garamond"/>
          <w:i/>
          <w:iCs/>
          <w:color w:val="333333"/>
          <w:sz w:val="22"/>
          <w:szCs w:val="22"/>
        </w:rPr>
        <w:t xml:space="preserve">THE HIGH CONTRACTING PARTIES,</w:t>
      </w:r>
    </w:p>
    <w:p>
      <w:pPr>
        <w:spacing w:after="40" w:before="0"/>
      </w:pPr>
    </w:p>
    <w:p>
      <w:pPr>
        <w:spacing w:after="80" w:before="80" w:line="300"/>
        <w:ind w:left="360"/>
        <w:jc w:val="both"/>
      </w:pPr>
      <w:r>
        <w:rPr>
          <w:rFonts w:ascii="Garamond" w:cs="Garamond" w:eastAsia="Garamond" w:hAnsi="Garamond"/>
          <w:i/>
          <w:iCs/>
          <w:color w:val="333333"/>
          <w:sz w:val="22"/>
          <w:szCs w:val="22"/>
        </w:rPr>
        <w:t xml:space="preserve">RECOGNIZING that displacement — whether caused by armed conflict, persecution, environmental catastrophe, or the deliberate acts of state authorities — is one of the most serious humanitarian crises facing the peoples of Mir,</w:t>
      </w:r>
    </w:p>
    <w:p>
      <w:pPr>
        <w:spacing w:after="80" w:before="80" w:line="300"/>
        <w:ind w:left="360"/>
        <w:jc w:val="both"/>
      </w:pPr>
      <w:r>
        <w:rPr>
          <w:rFonts w:ascii="Garamond" w:cs="Garamond" w:eastAsia="Garamond" w:hAnsi="Garamond"/>
          <w:i/>
          <w:iCs/>
          <w:color w:val="333333"/>
          <w:sz w:val="22"/>
          <w:szCs w:val="22"/>
        </w:rPr>
        <w:t xml:space="preserve">AFFIRMING that all persons have the right not to be arbitrarily displaced and that states bear obligations both not to cause displacement and to protect and assist persons who have been displaced,</w:t>
      </w:r>
    </w:p>
    <w:p>
      <w:pPr>
        <w:spacing w:after="80" w:before="80" w:line="300"/>
        <w:ind w:left="360"/>
        <w:jc w:val="both"/>
      </w:pPr>
      <w:r>
        <w:rPr>
          <w:rFonts w:ascii="Garamond" w:cs="Garamond" w:eastAsia="Garamond" w:hAnsi="Garamond"/>
          <w:i/>
          <w:iCs/>
          <w:color w:val="333333"/>
          <w:sz w:val="22"/>
          <w:szCs w:val="22"/>
        </w:rPr>
        <w:t xml:space="preserve">NOTING the particular vulnerability of persons displaced by armed conflict, including persons displaced by the environmental consequences of military operations,</w:t>
      </w:r>
    </w:p>
    <w:p>
      <w:pPr>
        <w:spacing w:after="80" w:before="80" w:line="300"/>
        <w:ind w:left="360"/>
        <w:jc w:val="both"/>
      </w:pPr>
      <w:r>
        <w:rPr>
          <w:rFonts w:ascii="Garamond" w:cs="Garamond" w:eastAsia="Garamond" w:hAnsi="Garamond"/>
          <w:i/>
          <w:iCs/>
          <w:color w:val="333333"/>
          <w:sz w:val="22"/>
          <w:szCs w:val="22"/>
        </w:rPr>
        <w:t xml:space="preserve">HAVE AGREED as follows:</w:t>
      </w:r>
    </w:p>
    <w:p>
      <w:pPr>
        <w:spacing w:after="200" w:before="0"/>
      </w:pPr>
    </w:p>
    <w:p>
      <w:pPr>
        <w:spacing w:after="80" w:before="400"/>
        <w:jc w:val="center"/>
      </w:pPr>
      <w:r>
        <w:rPr>
          <w:rFonts w:ascii="Arial" w:cs="Arial" w:eastAsia="Arial" w:hAnsi="Arial"/>
          <w:b/>
          <w:bCs/>
          <w:caps/>
          <w:color w:val="1B3A6B"/>
          <w:sz w:val="26"/>
          <w:szCs w:val="26"/>
        </w:rPr>
        <w:t xml:space="preserve">PART I — DEFINITION AND NON-REFOULEMENT</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w:t>
      </w:r>
      <w:r>
        <w:rPr>
          <w:rFonts w:ascii="Arial" w:cs="Arial" w:eastAsia="Arial" w:hAnsi="Arial"/>
          <w:color w:val="666666"/>
          <w:sz w:val="22"/>
          <w:szCs w:val="22"/>
        </w:rPr>
        <w:t xml:space="preserve">  —  Definition of Refugee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For the purposes of the present Standards, a refugee is any person who, owing to a well-founded fear of being persecuted for reasons of race, religion, nationality, membership of a particular social group or political opinion, or owing to armed conflict or other serious disturbance of public order, is outside the country of their nationality and is unable or, owing to such fear, is unwilling to avail themselves of the protection of that country.</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definition in paragraph 1 extends to persons displaced by the environmental consequences of armed conflict, including persons forced to leave their place of habitual residence as a result of radiation contamination, environmental destruction, or other foreseeable consequences of military operations.</w:t>
      </w:r>
    </w:p>
    <w:p>
      <w:pPr>
        <w:spacing w:after="60" w:before="220"/>
      </w:pPr>
      <w:r>
        <w:rPr>
          <w:rFonts w:ascii="Arial" w:cs="Arial" w:eastAsia="Arial" w:hAnsi="Arial"/>
          <w:b/>
          <w:bCs/>
          <w:color w:val="1B3A6B"/>
          <w:sz w:val="22"/>
          <w:szCs w:val="22"/>
        </w:rPr>
        <w:t xml:space="preserve">Article 2</w:t>
      </w:r>
      <w:r>
        <w:rPr>
          <w:rFonts w:ascii="Arial" w:cs="Arial" w:eastAsia="Arial" w:hAnsi="Arial"/>
          <w:color w:val="666666"/>
          <w:sz w:val="22"/>
          <w:szCs w:val="22"/>
        </w:rPr>
        <w:t xml:space="preserve">  —  Non-Refoulement</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No State Party shall expel or return a refugee in any manner whatsoever to the frontiers of territories where their life or freedom would be threatened.</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benefit of the present provision may not be claimed by a refugee whom there are reasonable grounds for regarding as a danger to the security of the country in which the refugee is, or who, having been convicted of a particularly serious crime, constitutes a danger to the community of that country.</w:t>
      </w:r>
    </w:p>
    <w:p>
      <w:pPr>
        <w:spacing w:after="80" w:before="400"/>
        <w:jc w:val="center"/>
      </w:pPr>
      <w:r>
        <w:rPr>
          <w:rFonts w:ascii="Arial" w:cs="Arial" w:eastAsia="Arial" w:hAnsi="Arial"/>
          <w:b/>
          <w:bCs/>
          <w:caps/>
          <w:color w:val="1B3A6B"/>
          <w:sz w:val="26"/>
          <w:szCs w:val="26"/>
        </w:rPr>
        <w:t xml:space="preserve">PART II — OBLIGATIONS OF STATES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3</w:t>
      </w:r>
      <w:r>
        <w:rPr>
          <w:rFonts w:ascii="Arial" w:cs="Arial" w:eastAsia="Arial" w:hAnsi="Arial"/>
          <w:color w:val="666666"/>
          <w:sz w:val="22"/>
          <w:szCs w:val="22"/>
        </w:rPr>
        <w:t xml:space="preserve">  —  Non-Displacement Obligation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States shall not engage in conduct that causes the displacement of civilian populations. The deliberate displacement of civilians, whether through military operations, environmental destruction, or other coercive means, constitutes a violation of this instrument.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States shall take all feasible measures to prevent displacement caused by military operations within their control. Where displacement is unavoidable, states shall take measures to minimize it and to provide for the needs of displaced persons.</w:t>
      </w:r>
    </w:p>
    <w:p>
      <w:pPr>
        <w:spacing w:after="60" w:before="220"/>
      </w:pPr>
      <w:r>
        <w:rPr>
          <w:rFonts w:ascii="Arial" w:cs="Arial" w:eastAsia="Arial" w:hAnsi="Arial"/>
          <w:b/>
          <w:bCs/>
          <w:color w:val="1B3A6B"/>
          <w:sz w:val="22"/>
          <w:szCs w:val="22"/>
        </w:rPr>
        <w:t xml:space="preserve">Article 4</w:t>
      </w:r>
      <w:r>
        <w:rPr>
          <w:rFonts w:ascii="Arial" w:cs="Arial" w:eastAsia="Arial" w:hAnsi="Arial"/>
          <w:color w:val="666666"/>
          <w:sz w:val="22"/>
          <w:szCs w:val="22"/>
        </w:rPr>
        <w:t xml:space="preserve">  —  Hosting Obligations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States that receive refugees or displaced persons shall provide them with access to basic needs including food, water, shelter, medical care, and education.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States shall not subject refugees or displaced persons to arbitrary detention or to treatment that violates the Basic Liberties and Obligations of Member-States (BLOOM).</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States shall take measures to facilitate the voluntary return of refugees and displaced persons to their places of origin when conditions permit.</w:t>
      </w:r>
    </w:p>
    <w:p>
      <w:pPr>
        <w:spacing w:after="60" w:before="220"/>
      </w:pPr>
      <w:r>
        <w:rPr>
          <w:rFonts w:ascii="Arial" w:cs="Arial" w:eastAsia="Arial" w:hAnsi="Arial"/>
          <w:b/>
          <w:bCs/>
          <w:color w:val="1B3A6B"/>
          <w:sz w:val="22"/>
          <w:szCs w:val="22"/>
        </w:rPr>
        <w:t xml:space="preserve">Article 5</w:t>
      </w:r>
      <w:r>
        <w:rPr>
          <w:rFonts w:ascii="Arial" w:cs="Arial" w:eastAsia="Arial" w:hAnsi="Arial"/>
          <w:color w:val="666666"/>
          <w:sz w:val="22"/>
          <w:szCs w:val="22"/>
        </w:rPr>
        <w:t xml:space="preserve">  —  Responsibility of States Causing Displacement</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state whose conduct causes the displacement of a civilian population bears primary responsibility for addressing the consequences of that displacement, including providing material assistance for the care of displaced persons and for their eventual return or resettlement.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This responsibility is additional to any criminal responsibility of individuals under the Statute of the High Court of Mir and to any civil responsibility of the state under general international law.</w:t>
      </w:r>
    </w:p>
    <w:p>
      <w:pPr>
        <w:spacing w:after="60" w:before="40" w:line="260"/>
        <w:ind w:left="360"/>
        <w:jc w:val="both"/>
      </w:pPr>
      <w:r>
        <w:rPr>
          <w:rFonts w:ascii="Arial" w:cs="Arial" w:eastAsia="Arial" w:hAnsi="Arial"/>
          <w:i/>
          <w:iCs/>
          <w:color w:val="C5922A"/>
          <w:sz w:val="19"/>
          <w:szCs w:val="19"/>
        </w:rPr>
        <w:t xml:space="preserve">Cross-reference: BLOOM Article 17(4) — Right not to be forcibly displaced. HCM Statute Article 10(d) — Forcible displacement as a crime against humanity. CORE Article 11, Principle 3 — Prohibition of crimes against humanity as peremptory norm.</w:t>
      </w:r>
    </w:p>
    <w:p>
      <w:pPr>
        <w:spacing w:after="80" w:before="400"/>
        <w:jc w:val="center"/>
      </w:pPr>
      <w:r>
        <w:rPr>
          <w:rFonts w:ascii="Arial" w:cs="Arial" w:eastAsia="Arial" w:hAnsi="Arial"/>
          <w:b/>
          <w:bCs/>
          <w:caps/>
          <w:color w:val="1B3A6B"/>
          <w:sz w:val="26"/>
          <w:szCs w:val="26"/>
        </w:rPr>
        <w:t xml:space="preserve">PART III — FINAL PROVISIONS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6</w:t>
      </w:r>
      <w:r>
        <w:rPr>
          <w:rFonts w:ascii="Arial" w:cs="Arial" w:eastAsia="Arial" w:hAnsi="Arial"/>
          <w:color w:val="666666"/>
          <w:sz w:val="22"/>
          <w:szCs w:val="22"/>
        </w:rPr>
        <w:t xml:space="preserve">  —  Entry into Force</w:t>
      </w:r>
    </w:p>
    <w:p>
      <w:pPr>
        <w:spacing w:after="60" w:before="60" w:line="276"/>
        <w:jc w:val="both"/>
      </w:pPr>
      <w:r>
        <w:rPr>
          <w:rFonts w:ascii="Garamond" w:cs="Garamond" w:eastAsia="Garamond" w:hAnsi="Garamond"/>
          <w:color w:val="333333"/>
          <w:sz w:val="22"/>
          <w:szCs w:val="22"/>
        </w:rPr>
        <w:t xml:space="preserve">The present Standards shall enter into force upon ratification by three Member States of the United Mirians.</w:t>
      </w:r>
    </w:p>
    <w:p>
      <w:pPr>
        <w:spacing w:after="160" w:before="0"/>
      </w:pPr>
    </w:p>
    <w:p>
      <w:pPr>
        <w:spacing w:after="40" w:before="80"/>
      </w:pPr>
      <w:r>
        <w:rPr>
          <w:rFonts w:ascii="Arial" w:cs="Arial" w:eastAsia="Arial" w:hAnsi="Arial"/>
          <w:b/>
          <w:bCs/>
          <w:color w:val="1B3A6B"/>
          <w:sz w:val="22"/>
          <w:szCs w:val="22"/>
        </w:rPr>
        <w:t xml:space="preserve">For Belogal:</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Ghanidash:</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Hin-Klia:</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Mikhailistan:</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Pramatra:</w:t>
      </w:r>
    </w:p>
    <w:p>
      <w:pPr>
        <w:pBdr>
          <w:bottom w:val="single" w:color="666666" w:sz="2" w:space="2"/>
        </w:pBdr>
        <w:spacing w:after="120" w:before="40"/>
      </w:pPr>
      <w:r>
        <w:rPr>
          <w:rFonts w:ascii="Garamond" w:cs="Garamond" w:eastAsia="Garamond" w:hAnsi="Garamond"/>
          <w:sz w:val="22"/>
          <w:szCs w:val="22"/>
        </w:rPr>
        <w:t xml:space="preserve"> </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922A" w:sz="4" w:space="4"/>
      </w:pBdr>
      <w:tabs>
        <w:tab w:val="right" w:pos="9360"/>
      </w:tabs>
      <w:spacing w:before="80"/>
    </w:pPr>
    <w:r>
      <w:rPr>
        <w:rFonts w:ascii="Arial" w:cs="Arial" w:eastAsia="Arial" w:hAnsi="Arial"/>
        <w:color w:val="666666"/>
        <w:sz w:val="16"/>
        <w:szCs w:val="16"/>
      </w:rPr>
      <w:t xml:space="preserve">United Mirians  |  SHORE  |  Refugees and Displaced Persons</w:t>
    </w:r>
    <w:r>
      <w:t xml:space="preserve">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922A" w:sz="4" w:space="4"/>
      </w:pBdr>
      <w:tabs>
        <w:tab w:val="right" w:pos="9360"/>
      </w:tabs>
      <w:spacing w:after="80"/>
    </w:pPr>
    <w:r>
      <w:rPr>
        <w:rFonts w:ascii="Arial" w:cs="Arial" w:eastAsia="Arial" w:hAnsi="Arial"/>
        <w:b/>
        <w:bCs/>
        <w:color w:val="1B3A6B"/>
        <w:sz w:val="16"/>
        <w:szCs w:val="16"/>
      </w:rPr>
      <w:t xml:space="preserve">STANDARDS ON THE HOSTING OBLIGATIONS FOR REFUGEES AND EXILES (SHORE)</w:t>
    </w:r>
    <w:r>
      <w:t xml:space="preserve">	</w:t>
    </w:r>
    <w:r>
      <w:rPr>
        <w:rFonts w:ascii="Arial" w:cs="Arial" w:eastAsia="Arial" w:hAnsi="Arial"/>
        <w:color w:val="666666"/>
        <w:sz w:val="16"/>
        <w:szCs w:val="16"/>
      </w:rPr>
      <w:t xml:space="preserve">UM DOC/SHORE/001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2026-05-24T06:21:40.820Z</dcterms:created>
  <dcterms:modified xsi:type="dcterms:W3CDTF">2026-05-24T06:21:40.820Z</dcterms:modified>
</cp:coreProperties>
</file>

<file path=docProps/custom.xml><?xml version="1.0" encoding="utf-8"?>
<Properties xmlns="http://schemas.openxmlformats.org/officeDocument/2006/custom-properties" xmlns:vt="http://schemas.openxmlformats.org/officeDocument/2006/docPropsVTypes"/>
</file>